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FE" w:rsidRPr="00082045" w:rsidRDefault="00E760FE" w:rsidP="00E760FE">
      <w:pPr>
        <w:adjustRightInd w:val="0"/>
        <w:snapToGrid w:val="0"/>
        <w:spacing w:line="360" w:lineRule="auto"/>
        <w:rPr>
          <w:rFonts w:ascii="Calibri" w:eastAsia="宋体" w:hAnsi="Calibri" w:cs="Times New Roman"/>
          <w:sz w:val="28"/>
          <w:szCs w:val="28"/>
        </w:rPr>
      </w:pPr>
    </w:p>
    <w:p w:rsidR="00E760FE" w:rsidRPr="00082045" w:rsidRDefault="00E760FE" w:rsidP="00E760FE">
      <w:pPr>
        <w:adjustRightInd w:val="0"/>
        <w:snapToGrid w:val="0"/>
        <w:spacing w:line="360" w:lineRule="auto"/>
        <w:jc w:val="center"/>
        <w:rPr>
          <w:rFonts w:ascii="Calibri" w:eastAsia="宋体" w:hAnsi="Calibri" w:cs="Times New Roman"/>
          <w:b/>
          <w:bCs/>
          <w:sz w:val="32"/>
          <w:szCs w:val="32"/>
        </w:rPr>
      </w:pPr>
      <w:r w:rsidRPr="00082045">
        <w:rPr>
          <w:rFonts w:ascii="Calibri" w:eastAsia="宋体" w:hAnsi="Calibri" w:cs="Times New Roman"/>
          <w:b/>
          <w:bCs/>
          <w:sz w:val="32"/>
          <w:szCs w:val="32"/>
        </w:rPr>
        <w:t>行业标准修改通知单</w:t>
      </w:r>
    </w:p>
    <w:p w:rsidR="00E760FE" w:rsidRPr="00082045" w:rsidRDefault="00E760FE" w:rsidP="00E760FE">
      <w:pPr>
        <w:adjustRightInd w:val="0"/>
        <w:snapToGrid w:val="0"/>
        <w:spacing w:line="360" w:lineRule="auto"/>
        <w:jc w:val="center"/>
        <w:rPr>
          <w:rFonts w:ascii="Calibri" w:eastAsia="宋体" w:hAnsi="Calibri" w:cs="Times New Roman"/>
          <w:sz w:val="24"/>
          <w:szCs w:val="24"/>
        </w:rPr>
      </w:pPr>
      <w:r w:rsidRPr="00082045">
        <w:rPr>
          <w:rFonts w:ascii="Calibri" w:eastAsia="宋体" w:hAnsi="Calibri" w:cs="Times New Roman" w:hint="eastAsia"/>
          <w:sz w:val="24"/>
          <w:szCs w:val="24"/>
        </w:rPr>
        <w:t>JB</w:t>
      </w:r>
      <w:r w:rsidRPr="00082045">
        <w:rPr>
          <w:rFonts w:ascii="Calibri" w:eastAsia="宋体" w:hAnsi="Calibri" w:cs="Times New Roman"/>
          <w:sz w:val="24"/>
          <w:szCs w:val="24"/>
        </w:rPr>
        <w:t>/T</w:t>
      </w:r>
      <w:r w:rsidRPr="00082045">
        <w:rPr>
          <w:rFonts w:ascii="Calibri" w:eastAsia="宋体" w:hAnsi="Calibri" w:cs="Times New Roman" w:hint="eastAsia"/>
          <w:sz w:val="24"/>
          <w:szCs w:val="24"/>
        </w:rPr>
        <w:t xml:space="preserve"> </w:t>
      </w:r>
      <w:r w:rsidR="00694679" w:rsidRPr="00694679">
        <w:rPr>
          <w:rFonts w:ascii="Calibri" w:eastAsia="宋体" w:hAnsi="Calibri" w:cs="Times New Roman"/>
          <w:sz w:val="24"/>
          <w:szCs w:val="24"/>
        </w:rPr>
        <w:t>13294-2017</w:t>
      </w:r>
    </w:p>
    <w:p w:rsidR="00E760FE" w:rsidRPr="00082045" w:rsidRDefault="00E760FE" w:rsidP="00E760FE">
      <w:pPr>
        <w:adjustRightInd w:val="0"/>
        <w:snapToGrid w:val="0"/>
        <w:spacing w:line="360" w:lineRule="auto"/>
        <w:jc w:val="center"/>
        <w:rPr>
          <w:rFonts w:ascii="Calibri" w:eastAsia="宋体" w:hAnsi="Calibri" w:cs="Times New Roman"/>
          <w:sz w:val="24"/>
          <w:szCs w:val="24"/>
        </w:rPr>
      </w:pPr>
      <w:r w:rsidRPr="00082045">
        <w:rPr>
          <w:rFonts w:ascii="Calibri" w:eastAsia="宋体" w:hAnsi="Calibri" w:cs="Times New Roman"/>
          <w:sz w:val="24"/>
          <w:szCs w:val="24"/>
        </w:rPr>
        <w:t>《</w:t>
      </w:r>
      <w:r w:rsidRPr="00E760FE">
        <w:rPr>
          <w:rFonts w:ascii="Calibri" w:eastAsia="宋体" w:hAnsi="Calibri" w:cs="Times New Roman" w:hint="eastAsia"/>
          <w:sz w:val="24"/>
          <w:szCs w:val="24"/>
        </w:rPr>
        <w:t>偏轴短焦激光数字投影显示屏幕</w:t>
      </w:r>
      <w:r w:rsidRPr="00082045">
        <w:rPr>
          <w:rFonts w:ascii="Calibri" w:eastAsia="宋体" w:hAnsi="Calibri" w:cs="Times New Roman"/>
          <w:sz w:val="24"/>
          <w:szCs w:val="24"/>
        </w:rPr>
        <w:t>》第</w:t>
      </w:r>
      <w:r>
        <w:rPr>
          <w:rFonts w:ascii="Calibri" w:eastAsia="宋体" w:hAnsi="Calibri" w:cs="Times New Roman"/>
          <w:sz w:val="24"/>
          <w:szCs w:val="24"/>
        </w:rPr>
        <w:t>1</w:t>
      </w:r>
      <w:r w:rsidRPr="00082045">
        <w:rPr>
          <w:rFonts w:ascii="Calibri" w:eastAsia="宋体" w:hAnsi="Calibri" w:cs="Times New Roman"/>
          <w:sz w:val="24"/>
          <w:szCs w:val="24"/>
        </w:rPr>
        <w:t>号修改单</w:t>
      </w:r>
    </w:p>
    <w:p w:rsidR="00E760FE" w:rsidRPr="00082045" w:rsidRDefault="00E760FE" w:rsidP="00E760FE">
      <w:pPr>
        <w:adjustRightInd w:val="0"/>
        <w:snapToGrid w:val="0"/>
        <w:spacing w:line="360" w:lineRule="auto"/>
        <w:jc w:val="center"/>
        <w:rPr>
          <w:rFonts w:ascii="Calibri" w:eastAsia="宋体" w:hAnsi="Calibri" w:cs="Times New Roman"/>
          <w:sz w:val="24"/>
          <w:szCs w:val="24"/>
        </w:rPr>
      </w:pPr>
      <w:r w:rsidRPr="00082045">
        <w:rPr>
          <w:rFonts w:ascii="Calibri" w:eastAsia="宋体" w:hAnsi="Calibri" w:cs="Times New Roman" w:hint="eastAsia"/>
          <w:sz w:val="24"/>
          <w:szCs w:val="24"/>
        </w:rPr>
        <w:t>（</w:t>
      </w:r>
      <w:r>
        <w:rPr>
          <w:rFonts w:ascii="Calibri" w:eastAsia="宋体" w:hAnsi="Calibri" w:cs="Times New Roman" w:hint="eastAsia"/>
          <w:sz w:val="24"/>
          <w:szCs w:val="24"/>
        </w:rPr>
        <w:t>征求意见</w:t>
      </w:r>
      <w:r w:rsidRPr="00082045">
        <w:rPr>
          <w:rFonts w:ascii="Calibri" w:eastAsia="宋体" w:hAnsi="Calibri" w:cs="Times New Roman" w:hint="eastAsia"/>
          <w:sz w:val="24"/>
          <w:szCs w:val="24"/>
        </w:rPr>
        <w:t>稿）</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2"/>
      </w:tblGrid>
      <w:tr w:rsidR="00E760FE" w:rsidRPr="00082045" w:rsidTr="008E36CB">
        <w:trPr>
          <w:trHeight w:val="7219"/>
          <w:jc w:val="center"/>
        </w:trPr>
        <w:tc>
          <w:tcPr>
            <w:tcW w:w="5000" w:type="pct"/>
            <w:tcBorders>
              <w:top w:val="single" w:sz="4" w:space="0" w:color="auto"/>
              <w:left w:val="nil"/>
              <w:bottom w:val="single" w:sz="4" w:space="0" w:color="auto"/>
              <w:right w:val="nil"/>
            </w:tcBorders>
          </w:tcPr>
          <w:p w:rsidR="00E760FE" w:rsidRPr="00082045" w:rsidRDefault="00E760FE" w:rsidP="008E36CB">
            <w:pPr>
              <w:adjustRightInd w:val="0"/>
              <w:snapToGrid w:val="0"/>
              <w:spacing w:line="360" w:lineRule="auto"/>
              <w:rPr>
                <w:rFonts w:ascii="Calibri" w:eastAsia="宋体" w:hAnsi="Calibri" w:cs="Times New Roman"/>
                <w:szCs w:val="24"/>
              </w:rPr>
            </w:pPr>
          </w:p>
          <w:p w:rsidR="00E760FE" w:rsidRPr="00FD74E9" w:rsidRDefault="00E760FE" w:rsidP="009E57E9">
            <w:pPr>
              <w:adjustRightInd w:val="0"/>
              <w:snapToGrid w:val="0"/>
              <w:spacing w:line="480" w:lineRule="auto"/>
              <w:rPr>
                <w:rFonts w:ascii="宋体" w:eastAsia="宋体" w:hAnsi="宋体" w:cs="Times New Roman"/>
                <w:b/>
                <w:szCs w:val="24"/>
              </w:rPr>
            </w:pPr>
            <w:r w:rsidRPr="00FD74E9">
              <w:rPr>
                <w:rFonts w:ascii="宋体" w:eastAsia="宋体" w:hAnsi="宋体" w:cs="Times New Roman"/>
                <w:b/>
                <w:szCs w:val="24"/>
              </w:rPr>
              <w:t>①</w:t>
            </w:r>
          </w:p>
          <w:p w:rsidR="008A57E8" w:rsidRPr="008A57E8" w:rsidRDefault="00E760FE" w:rsidP="009E57E9">
            <w:pPr>
              <w:adjustRightInd w:val="0"/>
              <w:snapToGrid w:val="0"/>
              <w:spacing w:line="480" w:lineRule="auto"/>
              <w:rPr>
                <w:rFonts w:ascii="Calibri" w:eastAsia="宋体" w:hAnsi="Calibri" w:cs="Times New Roman"/>
                <w:szCs w:val="24"/>
              </w:rPr>
            </w:pPr>
            <w:r w:rsidRPr="008A57E8">
              <w:rPr>
                <w:rFonts w:ascii="宋体" w:eastAsia="宋体" w:hAnsi="宋体" w:cs="Times New Roman"/>
                <w:szCs w:val="24"/>
              </w:rPr>
              <w:t>a</w:t>
            </w:r>
            <w:r w:rsidR="008A57E8" w:rsidRPr="008A57E8">
              <w:rPr>
                <w:rFonts w:ascii="宋体" w:eastAsia="宋体" w:hAnsi="宋体" w:cs="Times New Roman"/>
                <w:szCs w:val="24"/>
              </w:rPr>
              <w:t>)</w:t>
            </w:r>
            <w:r w:rsidR="00611838">
              <w:rPr>
                <w:rFonts w:ascii="宋体" w:eastAsia="宋体" w:hAnsi="宋体" w:cs="Times New Roman"/>
                <w:szCs w:val="24"/>
              </w:rPr>
              <w:t xml:space="preserve"> </w:t>
            </w:r>
            <w:r w:rsidR="008A57E8">
              <w:rPr>
                <w:rFonts w:ascii="宋体" w:eastAsia="宋体" w:hAnsi="宋体" w:cs="Times New Roman" w:hint="eastAsia"/>
                <w:szCs w:val="24"/>
              </w:rPr>
              <w:t>“</w:t>
            </w:r>
            <w:r w:rsidR="008A57E8" w:rsidRPr="008A57E8">
              <w:rPr>
                <w:rFonts w:ascii="黑体" w:eastAsia="黑体" w:hAnsi="黑体" w:cs="Times New Roman"/>
                <w:szCs w:val="24"/>
              </w:rPr>
              <w:t xml:space="preserve">5.4　</w:t>
            </w:r>
            <w:r w:rsidR="008A57E8" w:rsidRPr="008A57E8">
              <w:rPr>
                <w:rFonts w:ascii="黑体" w:eastAsia="黑体" w:hAnsi="黑体" w:cs="Times New Roman" w:hint="eastAsia"/>
                <w:szCs w:val="24"/>
              </w:rPr>
              <w:t xml:space="preserve"> </w:t>
            </w:r>
            <w:r w:rsidR="008A57E8" w:rsidRPr="008A57E8">
              <w:rPr>
                <w:rFonts w:ascii="黑体" w:eastAsia="黑体" w:hAnsi="黑体" w:cs="Times New Roman"/>
                <w:szCs w:val="24"/>
              </w:rPr>
              <w:t>色彩还原能力</w:t>
            </w:r>
            <w:r w:rsidR="008A57E8">
              <w:rPr>
                <w:rFonts w:ascii="黑体" w:eastAsia="黑体" w:hAnsi="黑体" w:cs="Times New Roman" w:hint="eastAsia"/>
                <w:szCs w:val="24"/>
              </w:rPr>
              <w:t>”</w:t>
            </w:r>
            <w:r w:rsidR="008A57E8" w:rsidRPr="008A57E8">
              <w:rPr>
                <w:rFonts w:ascii="宋体" w:eastAsia="宋体" w:hAnsi="宋体" w:cs="Times New Roman"/>
                <w:szCs w:val="24"/>
              </w:rPr>
              <w:t>和</w:t>
            </w:r>
            <w:r w:rsidR="008A57E8">
              <w:rPr>
                <w:rFonts w:ascii="宋体" w:eastAsia="宋体" w:hAnsi="宋体" w:cs="Times New Roman" w:hint="eastAsia"/>
                <w:szCs w:val="24"/>
              </w:rPr>
              <w:t>“</w:t>
            </w:r>
            <w:r w:rsidR="008A57E8" w:rsidRPr="008A57E8">
              <w:rPr>
                <w:rFonts w:ascii="黑体" w:eastAsia="黑体" w:hAnsi="黑体" w:cs="Times New Roman"/>
                <w:szCs w:val="24"/>
              </w:rPr>
              <w:t>6.9  色彩还原能力</w:t>
            </w:r>
            <w:r w:rsidR="008A57E8">
              <w:rPr>
                <w:rFonts w:ascii="宋体" w:eastAsia="宋体" w:hAnsi="宋体" w:cs="Times New Roman" w:hint="eastAsia"/>
                <w:szCs w:val="24"/>
              </w:rPr>
              <w:t>”中的</w:t>
            </w:r>
            <w:r w:rsidR="008A57E8" w:rsidRPr="008A57E8">
              <w:rPr>
                <w:rFonts w:ascii="宋体" w:eastAsia="宋体" w:hAnsi="宋体" w:cs="Times New Roman" w:hint="eastAsia"/>
                <w:szCs w:val="24"/>
              </w:rPr>
              <w:t>“Δ</w:t>
            </w:r>
            <w:r w:rsidR="008A57E8" w:rsidRPr="008A57E8">
              <w:rPr>
                <w:rFonts w:ascii="宋体" w:eastAsia="宋体" w:hAnsi="宋体" w:cs="Times New Roman"/>
                <w:szCs w:val="24"/>
              </w:rPr>
              <w:t>u、Δv”更改为“Δu'、Δv' ”。</w:t>
            </w:r>
          </w:p>
          <w:p w:rsidR="00E760FE" w:rsidRPr="00082045" w:rsidRDefault="008A57E8" w:rsidP="009E57E9">
            <w:pPr>
              <w:adjustRightInd w:val="0"/>
              <w:snapToGrid w:val="0"/>
              <w:spacing w:line="480" w:lineRule="auto"/>
              <w:rPr>
                <w:rFonts w:ascii="Calibri" w:eastAsia="宋体" w:hAnsi="Calibri" w:cs="Times New Roman"/>
                <w:szCs w:val="24"/>
              </w:rPr>
            </w:pPr>
            <w:r w:rsidRPr="008A57E8">
              <w:rPr>
                <w:rFonts w:ascii="Calibri" w:eastAsia="宋体" w:hAnsi="Calibri" w:cs="Times New Roman"/>
                <w:szCs w:val="24"/>
              </w:rPr>
              <w:t xml:space="preserve">   </w:t>
            </w:r>
          </w:p>
          <w:p w:rsidR="00E760FE" w:rsidRPr="00FD74E9" w:rsidRDefault="00E760FE" w:rsidP="009E57E9">
            <w:pPr>
              <w:adjustRightInd w:val="0"/>
              <w:snapToGrid w:val="0"/>
              <w:spacing w:line="480" w:lineRule="auto"/>
              <w:rPr>
                <w:rFonts w:ascii="宋体" w:eastAsia="宋体" w:hAnsi="宋体" w:cs="Times New Roman"/>
                <w:b/>
                <w:szCs w:val="24"/>
              </w:rPr>
            </w:pPr>
            <w:r w:rsidRPr="00FD74E9">
              <w:rPr>
                <w:rFonts w:ascii="宋体" w:eastAsia="宋体" w:hAnsi="宋体" w:cs="Times New Roman"/>
                <w:b/>
                <w:szCs w:val="24"/>
              </w:rPr>
              <w:t>②</w:t>
            </w:r>
          </w:p>
          <w:p w:rsidR="00E760FE" w:rsidRPr="00082045" w:rsidRDefault="00E760FE" w:rsidP="009E57E9">
            <w:pPr>
              <w:adjustRightInd w:val="0"/>
              <w:snapToGrid w:val="0"/>
              <w:spacing w:line="480" w:lineRule="auto"/>
              <w:rPr>
                <w:rFonts w:ascii="Calibri" w:eastAsia="宋体" w:hAnsi="Calibri" w:cs="Times New Roman"/>
                <w:szCs w:val="24"/>
              </w:rPr>
            </w:pPr>
            <w:r w:rsidRPr="00611838">
              <w:rPr>
                <w:rFonts w:ascii="宋体" w:eastAsia="宋体" w:hAnsi="宋体" w:cs="Times New Roman"/>
                <w:szCs w:val="24"/>
              </w:rPr>
              <w:t>a</w:t>
            </w:r>
            <w:r w:rsidR="00611838">
              <w:rPr>
                <w:rFonts w:ascii="宋体" w:eastAsia="宋体" w:hAnsi="宋体" w:cs="Times New Roman" w:hint="eastAsia"/>
                <w:szCs w:val="24"/>
              </w:rPr>
              <w:t>)</w:t>
            </w:r>
            <w:r w:rsidR="00611838">
              <w:rPr>
                <w:rFonts w:ascii="宋体" w:eastAsia="宋体" w:hAnsi="宋体" w:cs="Times New Roman"/>
                <w:szCs w:val="24"/>
              </w:rPr>
              <w:t xml:space="preserve"> </w:t>
            </w:r>
            <w:r w:rsidR="00F878F6">
              <w:rPr>
                <w:rFonts w:ascii="Calibri" w:eastAsia="宋体" w:hAnsi="Calibri" w:cs="Times New Roman" w:hint="eastAsia"/>
                <w:szCs w:val="24"/>
              </w:rPr>
              <w:t>“</w:t>
            </w:r>
            <w:r w:rsidR="00F878F6" w:rsidRPr="00F878F6">
              <w:rPr>
                <w:rFonts w:ascii="黑体" w:eastAsia="黑体" w:hAnsi="黑体" w:cs="Times New Roman" w:hint="eastAsia"/>
                <w:szCs w:val="24"/>
              </w:rPr>
              <w:t>6</w:t>
            </w:r>
            <w:r w:rsidRPr="00F878F6">
              <w:rPr>
                <w:rFonts w:ascii="黑体" w:eastAsia="黑体" w:hAnsi="黑体" w:cs="Times New Roman"/>
                <w:szCs w:val="24"/>
              </w:rPr>
              <w:t>.</w:t>
            </w:r>
            <w:r w:rsidR="00F878F6" w:rsidRPr="00F878F6">
              <w:rPr>
                <w:rFonts w:ascii="黑体" w:eastAsia="黑体" w:hAnsi="黑体" w:cs="Times New Roman"/>
                <w:szCs w:val="24"/>
              </w:rPr>
              <w:t xml:space="preserve">7  </w:t>
            </w:r>
            <w:r w:rsidR="00F878F6" w:rsidRPr="00F878F6">
              <w:rPr>
                <w:rFonts w:ascii="黑体" w:eastAsia="黑体" w:hAnsi="黑体" w:cs="Times New Roman" w:hint="eastAsia"/>
                <w:szCs w:val="24"/>
              </w:rPr>
              <w:t>水平视角</w:t>
            </w:r>
            <w:r w:rsidR="00F878F6">
              <w:rPr>
                <w:rFonts w:ascii="Calibri" w:eastAsia="宋体" w:hAnsi="Calibri" w:cs="Times New Roman" w:hint="eastAsia"/>
                <w:szCs w:val="24"/>
              </w:rPr>
              <w:t>”</w:t>
            </w:r>
            <w:r w:rsidR="00F878F6">
              <w:rPr>
                <w:rFonts w:ascii="Calibri" w:eastAsia="宋体" w:hAnsi="Calibri" w:cs="Times New Roman"/>
                <w:szCs w:val="24"/>
              </w:rPr>
              <w:t>补充</w:t>
            </w:r>
            <w:r w:rsidR="00611838">
              <w:rPr>
                <w:rFonts w:ascii="Calibri" w:eastAsia="宋体" w:hAnsi="Calibri" w:cs="Times New Roman" w:hint="eastAsia"/>
                <w:szCs w:val="24"/>
              </w:rPr>
              <w:t>一段</w:t>
            </w:r>
            <w:r w:rsidRPr="00082045">
              <w:rPr>
                <w:rFonts w:ascii="Calibri" w:eastAsia="宋体" w:hAnsi="Calibri" w:cs="Times New Roman"/>
                <w:szCs w:val="24"/>
              </w:rPr>
              <w:t>：</w:t>
            </w:r>
          </w:p>
          <w:p w:rsidR="00E760FE" w:rsidRPr="00082045" w:rsidRDefault="00E760FE" w:rsidP="009E57E9">
            <w:pPr>
              <w:adjustRightInd w:val="0"/>
              <w:snapToGrid w:val="0"/>
              <w:spacing w:line="480" w:lineRule="auto"/>
              <w:ind w:firstLineChars="200" w:firstLine="420"/>
              <w:rPr>
                <w:rFonts w:ascii="Calibri" w:eastAsia="宋体" w:hAnsi="Calibri" w:cs="Times New Roman"/>
                <w:szCs w:val="24"/>
              </w:rPr>
            </w:pPr>
            <w:r w:rsidRPr="00082045">
              <w:rPr>
                <w:rFonts w:ascii="宋体" w:eastAsia="宋体" w:hAnsi="宋体" w:cs="Times New Roman"/>
                <w:szCs w:val="24"/>
              </w:rPr>
              <w:t>“</w:t>
            </w:r>
            <w:r w:rsidR="00F878F6">
              <w:rPr>
                <w:rFonts w:ascii="宋体" w:eastAsia="宋体" w:hAnsi="宋体" w:cs="Times New Roman" w:hint="eastAsia"/>
                <w:szCs w:val="24"/>
              </w:rPr>
              <w:t>当</w:t>
            </w:r>
            <w:r w:rsidR="00F878F6" w:rsidRPr="00F878F6">
              <w:rPr>
                <w:rFonts w:ascii="宋体" w:eastAsia="宋体" w:hAnsi="宋体" w:cs="Times New Roman" w:hint="eastAsia"/>
                <w:szCs w:val="24"/>
              </w:rPr>
              <w:t>亮度计在水平平面内的等测距圆弧上向屏幕中心轴线的一侧逐渐增大观看角度</w:t>
            </w:r>
            <w:r w:rsidR="00F878F6">
              <w:rPr>
                <w:rFonts w:ascii="宋体" w:eastAsia="宋体" w:hAnsi="宋体" w:cs="Times New Roman" w:hint="eastAsia"/>
                <w:szCs w:val="24"/>
              </w:rPr>
              <w:t>到7</w:t>
            </w:r>
            <w:r w:rsidR="00F878F6" w:rsidRPr="00F878F6">
              <w:rPr>
                <w:rFonts w:ascii="宋体" w:eastAsia="宋体" w:hAnsi="宋体" w:cs="Times New Roman"/>
                <w:szCs w:val="24"/>
              </w:rPr>
              <w:t>5°</w:t>
            </w:r>
            <w:r w:rsidR="00611838" w:rsidRPr="00611838">
              <w:rPr>
                <w:rFonts w:ascii="宋体" w:eastAsia="宋体" w:hAnsi="宋体" w:cs="Times New Roman" w:hint="eastAsia"/>
                <w:szCs w:val="24"/>
              </w:rPr>
              <w:t>对比度数值</w:t>
            </w:r>
            <w:r w:rsidR="009E57E9">
              <w:rPr>
                <w:rFonts w:ascii="宋体" w:eastAsia="宋体" w:hAnsi="宋体" w:cs="Times New Roman" w:hint="eastAsia"/>
                <w:szCs w:val="24"/>
              </w:rPr>
              <w:t>仍</w:t>
            </w:r>
            <w:r w:rsidR="00611838" w:rsidRPr="00611838">
              <w:rPr>
                <w:rFonts w:ascii="宋体" w:eastAsia="宋体" w:hAnsi="宋体" w:cs="Times New Roman" w:hint="eastAsia"/>
                <w:szCs w:val="24"/>
              </w:rPr>
              <w:t>下降</w:t>
            </w:r>
            <w:r w:rsidR="00611838">
              <w:rPr>
                <w:rFonts w:ascii="宋体" w:eastAsia="宋体" w:hAnsi="宋体" w:cs="Times New Roman" w:hint="eastAsia"/>
                <w:szCs w:val="24"/>
              </w:rPr>
              <w:t>不</w:t>
            </w:r>
            <w:r w:rsidR="00611838" w:rsidRPr="00611838">
              <w:rPr>
                <w:rFonts w:ascii="宋体" w:eastAsia="宋体" w:hAnsi="宋体" w:cs="Times New Roman" w:hint="eastAsia"/>
                <w:szCs w:val="24"/>
              </w:rPr>
              <w:t>到</w:t>
            </w:r>
            <w:r w:rsidR="00611838" w:rsidRPr="00611838">
              <w:rPr>
                <w:rFonts w:ascii="宋体" w:eastAsia="宋体" w:hAnsi="宋体" w:cs="Times New Roman"/>
                <w:szCs w:val="24"/>
              </w:rPr>
              <w:t>10:1</w:t>
            </w:r>
            <w:r w:rsidR="009E57E9">
              <w:rPr>
                <w:rFonts w:ascii="宋体" w:eastAsia="宋体" w:hAnsi="宋体" w:cs="Times New Roman" w:hint="eastAsia"/>
                <w:szCs w:val="24"/>
              </w:rPr>
              <w:t>时</w:t>
            </w:r>
            <w:r w:rsidR="00611838" w:rsidRPr="00611838">
              <w:rPr>
                <w:rFonts w:ascii="宋体" w:eastAsia="宋体" w:hAnsi="宋体" w:cs="Times New Roman"/>
                <w:szCs w:val="24"/>
              </w:rPr>
              <w:t>，</w:t>
            </w:r>
            <w:r w:rsidR="00611838" w:rsidRPr="00611838">
              <w:rPr>
                <w:rFonts w:ascii="宋体" w:eastAsia="宋体" w:hAnsi="宋体" w:cs="Times New Roman" w:hint="eastAsia"/>
                <w:szCs w:val="24"/>
              </w:rPr>
              <w:t>水平半视角</w:t>
            </w:r>
            <w:r w:rsidR="00611838">
              <w:rPr>
                <w:rFonts w:ascii="宋体" w:eastAsia="宋体" w:hAnsi="宋体" w:cs="Times New Roman" w:hint="eastAsia"/>
                <w:szCs w:val="24"/>
              </w:rPr>
              <w:t>即定为</w:t>
            </w:r>
            <w:r w:rsidR="00611838" w:rsidRPr="00611838">
              <w:rPr>
                <w:rFonts w:ascii="宋体" w:eastAsia="宋体" w:hAnsi="宋体" w:cs="Times New Roman"/>
                <w:szCs w:val="24"/>
              </w:rPr>
              <w:t>75°</w:t>
            </w:r>
            <w:r w:rsidR="00611838">
              <w:rPr>
                <w:rFonts w:ascii="宋体" w:eastAsia="宋体" w:hAnsi="宋体" w:cs="Times New Roman" w:hint="eastAsia"/>
                <w:szCs w:val="24"/>
              </w:rPr>
              <w:t>。</w:t>
            </w:r>
            <w:r w:rsidRPr="00082045">
              <w:rPr>
                <w:rFonts w:ascii="宋体" w:eastAsia="宋体" w:hAnsi="宋体" w:cs="Times New Roman"/>
                <w:szCs w:val="24"/>
              </w:rPr>
              <w:t>”</w:t>
            </w:r>
            <w:r w:rsidRPr="00082045">
              <w:rPr>
                <w:rFonts w:ascii="Calibri" w:eastAsia="宋体" w:hAnsi="Calibri" w:cs="Times New Roman"/>
                <w:szCs w:val="24"/>
              </w:rPr>
              <w:t>。</w:t>
            </w:r>
          </w:p>
          <w:p w:rsidR="00E760FE" w:rsidRPr="00082045" w:rsidRDefault="006B32E5" w:rsidP="009E57E9">
            <w:pPr>
              <w:adjustRightInd w:val="0"/>
              <w:snapToGrid w:val="0"/>
              <w:spacing w:line="480" w:lineRule="auto"/>
              <w:rPr>
                <w:rFonts w:ascii="Calibri" w:eastAsia="宋体" w:hAnsi="Calibri" w:cs="Times New Roman"/>
                <w:szCs w:val="24"/>
              </w:rPr>
            </w:pPr>
            <w:r w:rsidRPr="00611838">
              <w:rPr>
                <w:rFonts w:ascii="宋体" w:eastAsia="宋体" w:hAnsi="宋体" w:cs="Times New Roman"/>
                <w:szCs w:val="24"/>
              </w:rPr>
              <w:t>b)</w:t>
            </w:r>
            <w:r>
              <w:rPr>
                <w:rFonts w:ascii="Calibri" w:eastAsia="宋体" w:hAnsi="Calibri" w:cs="Times New Roman" w:hint="eastAsia"/>
                <w:szCs w:val="24"/>
              </w:rPr>
              <w:t xml:space="preserve"> </w:t>
            </w:r>
            <w:r w:rsidR="00E760FE" w:rsidRPr="00082045">
              <w:rPr>
                <w:rFonts w:ascii="宋体" w:eastAsia="宋体" w:hAnsi="宋体" w:cs="Times New Roman"/>
                <w:szCs w:val="24"/>
              </w:rPr>
              <w:t>“</w:t>
            </w:r>
            <w:r w:rsidRPr="006B32E5">
              <w:rPr>
                <w:rFonts w:ascii="黑体" w:eastAsia="黑体" w:hAnsi="黑体" w:cs="Times New Roman"/>
                <w:szCs w:val="24"/>
              </w:rPr>
              <w:t>6.8　亮度分布均匀性</w:t>
            </w:r>
            <w:r w:rsidRPr="006B32E5">
              <w:rPr>
                <w:rFonts w:ascii="宋体" w:eastAsia="宋体" w:hAnsi="宋体" w:cs="Times New Roman"/>
                <w:szCs w:val="24"/>
              </w:rPr>
              <w:t>b)</w:t>
            </w:r>
            <w:r>
              <w:rPr>
                <w:rFonts w:ascii="宋体" w:eastAsia="宋体" w:hAnsi="宋体" w:cs="Times New Roman"/>
                <w:szCs w:val="24"/>
              </w:rPr>
              <w:t xml:space="preserve"> </w:t>
            </w:r>
            <w:r w:rsidRPr="006B32E5">
              <w:rPr>
                <w:rFonts w:ascii="宋体" w:eastAsia="宋体" w:hAnsi="宋体" w:cs="Times New Roman"/>
                <w:szCs w:val="24"/>
              </w:rPr>
              <w:t>按照图6放置亮度计、放映装置及屏幕，</w:t>
            </w:r>
            <w:r w:rsidR="00E760FE" w:rsidRPr="00082045">
              <w:rPr>
                <w:rFonts w:ascii="宋体" w:eastAsia="宋体" w:hAnsi="宋体" w:cs="Times New Roman"/>
                <w:szCs w:val="24"/>
              </w:rPr>
              <w:t>”</w:t>
            </w:r>
            <w:r w:rsidR="00FD2A6F">
              <w:rPr>
                <w:rFonts w:ascii="宋体" w:eastAsia="宋体" w:hAnsi="宋体" w:cs="Times New Roman" w:hint="eastAsia"/>
                <w:szCs w:val="24"/>
              </w:rPr>
              <w:t>中补充“……，</w:t>
            </w:r>
            <w:r w:rsidR="00FD2A6F" w:rsidRPr="00FD2A6F">
              <w:rPr>
                <w:rFonts w:ascii="宋体" w:eastAsia="宋体" w:hAnsi="宋体" w:cs="Times New Roman" w:hint="eastAsia"/>
                <w:szCs w:val="24"/>
              </w:rPr>
              <w:t>亮度计镜头至屏幕中心点距离取</w:t>
            </w:r>
            <w:r w:rsidR="00FD2A6F" w:rsidRPr="00FD2A6F">
              <w:rPr>
                <w:rFonts w:ascii="宋体" w:eastAsia="宋体" w:hAnsi="宋体" w:cs="Times New Roman"/>
                <w:szCs w:val="24"/>
              </w:rPr>
              <w:t>2.5倍屏幕高度的位置，</w:t>
            </w:r>
            <w:r w:rsidR="00FD2A6F">
              <w:rPr>
                <w:rFonts w:ascii="宋体" w:eastAsia="宋体" w:hAnsi="宋体" w:cs="Times New Roman" w:hint="eastAsia"/>
                <w:szCs w:val="24"/>
              </w:rPr>
              <w:t>……，”。</w:t>
            </w:r>
          </w:p>
          <w:p w:rsidR="005F79D8" w:rsidRDefault="00E760FE" w:rsidP="00C3508A">
            <w:pPr>
              <w:adjustRightInd w:val="0"/>
              <w:snapToGrid w:val="0"/>
              <w:spacing w:line="480" w:lineRule="auto"/>
              <w:ind w:left="210" w:hangingChars="100" w:hanging="210"/>
              <w:rPr>
                <w:rFonts w:ascii="Calibri" w:eastAsia="宋体" w:hAnsi="Calibri" w:cs="Times New Roman"/>
                <w:szCs w:val="24"/>
              </w:rPr>
            </w:pPr>
            <w:r w:rsidRPr="005F79D8">
              <w:rPr>
                <w:rFonts w:ascii="宋体" w:eastAsia="宋体" w:hAnsi="宋体" w:cs="Times New Roman"/>
                <w:szCs w:val="24"/>
              </w:rPr>
              <w:t>c</w:t>
            </w:r>
            <w:r w:rsidR="005F79D8">
              <w:rPr>
                <w:rFonts w:ascii="宋体" w:eastAsia="宋体" w:hAnsi="宋体" w:cs="Times New Roman"/>
                <w:szCs w:val="24"/>
              </w:rPr>
              <w:t xml:space="preserve">) </w:t>
            </w:r>
            <w:r w:rsidR="005F79D8">
              <w:rPr>
                <w:rFonts w:ascii="宋体" w:eastAsia="宋体" w:hAnsi="宋体" w:cs="Times New Roman" w:hint="eastAsia"/>
                <w:szCs w:val="24"/>
              </w:rPr>
              <w:t>“</w:t>
            </w:r>
            <w:r w:rsidR="005F79D8" w:rsidRPr="005F79D8">
              <w:rPr>
                <w:rFonts w:ascii="黑体" w:eastAsia="黑体" w:hAnsi="黑体" w:cs="Times New Roman"/>
                <w:szCs w:val="24"/>
              </w:rPr>
              <w:t>5.6  焦距和焦距误差</w:t>
            </w:r>
            <w:r w:rsidR="005F79D8">
              <w:rPr>
                <w:rFonts w:ascii="Calibri" w:eastAsia="宋体" w:hAnsi="Calibri" w:cs="Times New Roman" w:hint="eastAsia"/>
                <w:szCs w:val="24"/>
              </w:rPr>
              <w:t>”</w:t>
            </w:r>
            <w:r w:rsidR="005F79D8" w:rsidRPr="005F79D8">
              <w:rPr>
                <w:rFonts w:ascii="Calibri" w:eastAsia="宋体" w:hAnsi="Calibri" w:cs="Times New Roman"/>
                <w:szCs w:val="24"/>
              </w:rPr>
              <w:t>、</w:t>
            </w:r>
            <w:r w:rsidR="005F79D8">
              <w:rPr>
                <w:rFonts w:ascii="Calibri" w:eastAsia="宋体" w:hAnsi="Calibri" w:cs="Times New Roman" w:hint="eastAsia"/>
                <w:szCs w:val="24"/>
              </w:rPr>
              <w:t>“</w:t>
            </w:r>
            <w:r w:rsidR="005F79D8" w:rsidRPr="005F79D8">
              <w:rPr>
                <w:rFonts w:ascii="黑体" w:eastAsia="黑体" w:hAnsi="黑体" w:cs="Times New Roman"/>
                <w:szCs w:val="24"/>
              </w:rPr>
              <w:t>5.7  全光线透光率和雾度</w:t>
            </w:r>
            <w:r w:rsidR="005F79D8">
              <w:rPr>
                <w:rFonts w:ascii="Calibri" w:eastAsia="宋体" w:hAnsi="Calibri" w:cs="Times New Roman" w:hint="eastAsia"/>
                <w:szCs w:val="24"/>
              </w:rPr>
              <w:t>”</w:t>
            </w:r>
            <w:r w:rsidR="009E57E9">
              <w:rPr>
                <w:rFonts w:ascii="Calibri" w:eastAsia="宋体" w:hAnsi="Calibri" w:cs="Times New Roman" w:hint="eastAsia"/>
                <w:szCs w:val="24"/>
              </w:rPr>
              <w:t>、“</w:t>
            </w:r>
            <w:r w:rsidR="009E57E9" w:rsidRPr="009E57E9">
              <w:rPr>
                <w:rFonts w:ascii="黑体" w:eastAsia="黑体" w:hAnsi="黑体" w:cs="Times New Roman"/>
                <w:szCs w:val="24"/>
              </w:rPr>
              <w:t xml:space="preserve">6.12　</w:t>
            </w:r>
            <w:r w:rsidR="00C3508A">
              <w:rPr>
                <w:rFonts w:ascii="黑体" w:eastAsia="黑体" w:hAnsi="黑体" w:cs="Times New Roman" w:hint="eastAsia"/>
                <w:szCs w:val="24"/>
              </w:rPr>
              <w:t xml:space="preserve"> </w:t>
            </w:r>
            <w:r w:rsidR="009E57E9" w:rsidRPr="009E57E9">
              <w:rPr>
                <w:rFonts w:ascii="黑体" w:eastAsia="黑体" w:hAnsi="黑体" w:cs="Times New Roman"/>
                <w:szCs w:val="24"/>
              </w:rPr>
              <w:t>焦距</w:t>
            </w:r>
            <w:r w:rsidR="009E57E9">
              <w:rPr>
                <w:rFonts w:ascii="Calibri" w:eastAsia="宋体" w:hAnsi="Calibri" w:cs="Times New Roman" w:hint="eastAsia"/>
                <w:szCs w:val="24"/>
              </w:rPr>
              <w:t>”、“</w:t>
            </w:r>
            <w:r w:rsidR="009E57E9" w:rsidRPr="009E57E9">
              <w:rPr>
                <w:rFonts w:ascii="黑体" w:eastAsia="黑体" w:hAnsi="黑体" w:cs="Times New Roman"/>
                <w:szCs w:val="24"/>
              </w:rPr>
              <w:t xml:space="preserve">6.13　</w:t>
            </w:r>
            <w:r w:rsidR="00C3508A">
              <w:rPr>
                <w:rFonts w:ascii="黑体" w:eastAsia="黑体" w:hAnsi="黑体" w:cs="Times New Roman" w:hint="eastAsia"/>
                <w:szCs w:val="24"/>
              </w:rPr>
              <w:t xml:space="preserve"> </w:t>
            </w:r>
            <w:r w:rsidR="009E57E9" w:rsidRPr="009E57E9">
              <w:rPr>
                <w:rFonts w:ascii="黑体" w:eastAsia="黑体" w:hAnsi="黑体" w:cs="Times New Roman"/>
                <w:szCs w:val="24"/>
              </w:rPr>
              <w:t>焦距误差</w:t>
            </w:r>
            <w:r w:rsidR="009E57E9">
              <w:rPr>
                <w:rFonts w:ascii="Calibri" w:eastAsia="宋体" w:hAnsi="Calibri" w:cs="Times New Roman" w:hint="eastAsia"/>
                <w:szCs w:val="24"/>
              </w:rPr>
              <w:t>”及</w:t>
            </w:r>
            <w:r w:rsidR="00C3508A">
              <w:rPr>
                <w:rFonts w:ascii="Calibri" w:eastAsia="宋体" w:hAnsi="Calibri" w:cs="Times New Roman" w:hint="eastAsia"/>
                <w:szCs w:val="24"/>
              </w:rPr>
              <w:t>“</w:t>
            </w:r>
            <w:r w:rsidR="00C3508A" w:rsidRPr="00C3508A">
              <w:rPr>
                <w:rFonts w:ascii="黑体" w:eastAsia="黑体" w:hAnsi="黑体" w:cs="Times New Roman"/>
                <w:szCs w:val="24"/>
              </w:rPr>
              <w:t>6.14</w:t>
            </w:r>
            <w:r w:rsidR="00C3508A">
              <w:rPr>
                <w:rFonts w:ascii="黑体" w:eastAsia="黑体" w:hAnsi="黑体" w:cs="Times New Roman"/>
                <w:szCs w:val="24"/>
              </w:rPr>
              <w:t xml:space="preserve">  </w:t>
            </w:r>
            <w:r w:rsidR="00C3508A" w:rsidRPr="00C3508A">
              <w:rPr>
                <w:rFonts w:ascii="黑体" w:eastAsia="黑体" w:hAnsi="黑体" w:cs="Times New Roman"/>
                <w:szCs w:val="24"/>
              </w:rPr>
              <w:t xml:space="preserve">　全光线透过率和雾度</w:t>
            </w:r>
            <w:r w:rsidR="00C3508A">
              <w:rPr>
                <w:rFonts w:ascii="Calibri" w:eastAsia="宋体" w:hAnsi="Calibri" w:cs="Times New Roman" w:hint="eastAsia"/>
                <w:szCs w:val="24"/>
              </w:rPr>
              <w:t>”</w:t>
            </w:r>
            <w:r w:rsidR="005F79D8">
              <w:rPr>
                <w:rFonts w:ascii="Calibri" w:eastAsia="宋体" w:hAnsi="Calibri" w:cs="Times New Roman" w:hint="eastAsia"/>
                <w:szCs w:val="24"/>
              </w:rPr>
              <w:t>补充为：</w:t>
            </w:r>
          </w:p>
          <w:p w:rsidR="005F79D8" w:rsidRPr="00082045" w:rsidRDefault="005F79D8" w:rsidP="009E57E9">
            <w:pPr>
              <w:adjustRightInd w:val="0"/>
              <w:snapToGrid w:val="0"/>
              <w:spacing w:line="480" w:lineRule="auto"/>
              <w:ind w:firstLineChars="200" w:firstLine="420"/>
              <w:rPr>
                <w:rFonts w:ascii="Calibri" w:eastAsia="宋体" w:hAnsi="Calibri" w:cs="Times New Roman"/>
                <w:szCs w:val="24"/>
              </w:rPr>
            </w:pPr>
            <w:r>
              <w:rPr>
                <w:rFonts w:ascii="宋体" w:eastAsia="宋体" w:hAnsi="宋体" w:cs="Times New Roman" w:hint="eastAsia"/>
                <w:szCs w:val="24"/>
              </w:rPr>
              <w:t>“</w:t>
            </w:r>
            <w:r w:rsidRPr="005F79D8">
              <w:rPr>
                <w:rFonts w:ascii="黑体" w:eastAsia="黑体" w:hAnsi="黑体" w:cs="Times New Roman"/>
                <w:szCs w:val="24"/>
              </w:rPr>
              <w:t xml:space="preserve">5.6  </w:t>
            </w:r>
            <w:r w:rsidR="00DB6B7E">
              <w:rPr>
                <w:rFonts w:ascii="黑体" w:eastAsia="黑体" w:hAnsi="黑体" w:cs="Times New Roman" w:hint="eastAsia"/>
                <w:szCs w:val="24"/>
              </w:rPr>
              <w:t>背投</w:t>
            </w:r>
            <w:r w:rsidR="00DB6B7E" w:rsidRPr="00DB6B7E">
              <w:rPr>
                <w:rFonts w:ascii="黑体" w:eastAsia="黑体" w:hAnsi="黑体" w:cs="Times New Roman" w:hint="eastAsia"/>
                <w:szCs w:val="24"/>
              </w:rPr>
              <w:t>屏幕</w:t>
            </w:r>
            <w:r w:rsidRPr="005F79D8">
              <w:rPr>
                <w:rFonts w:ascii="黑体" w:eastAsia="黑体" w:hAnsi="黑体" w:cs="Times New Roman"/>
                <w:szCs w:val="24"/>
              </w:rPr>
              <w:t>焦距和焦距误差</w:t>
            </w:r>
            <w:r>
              <w:rPr>
                <w:rFonts w:ascii="Calibri" w:eastAsia="宋体" w:hAnsi="Calibri" w:cs="Times New Roman" w:hint="eastAsia"/>
                <w:szCs w:val="24"/>
              </w:rPr>
              <w:t>”</w:t>
            </w:r>
            <w:r w:rsidRPr="005F79D8">
              <w:rPr>
                <w:rFonts w:ascii="Calibri" w:eastAsia="宋体" w:hAnsi="Calibri" w:cs="Times New Roman"/>
                <w:szCs w:val="24"/>
              </w:rPr>
              <w:t>、</w:t>
            </w:r>
            <w:r>
              <w:rPr>
                <w:rFonts w:ascii="Calibri" w:eastAsia="宋体" w:hAnsi="Calibri" w:cs="Times New Roman" w:hint="eastAsia"/>
                <w:szCs w:val="24"/>
              </w:rPr>
              <w:t>“</w:t>
            </w:r>
            <w:r w:rsidRPr="005F79D8">
              <w:rPr>
                <w:rFonts w:ascii="黑体" w:eastAsia="黑体" w:hAnsi="黑体" w:cs="Times New Roman"/>
                <w:szCs w:val="24"/>
              </w:rPr>
              <w:t xml:space="preserve">5.7  </w:t>
            </w:r>
            <w:r w:rsidR="00DB6B7E" w:rsidRPr="00DB6B7E">
              <w:rPr>
                <w:rFonts w:ascii="黑体" w:eastAsia="黑体" w:hAnsi="黑体" w:cs="Times New Roman" w:hint="eastAsia"/>
                <w:szCs w:val="24"/>
              </w:rPr>
              <w:t>背投屏幕</w:t>
            </w:r>
            <w:r w:rsidRPr="005F79D8">
              <w:rPr>
                <w:rFonts w:ascii="黑体" w:eastAsia="黑体" w:hAnsi="黑体" w:cs="Times New Roman"/>
                <w:szCs w:val="24"/>
              </w:rPr>
              <w:t>全光线透光率和雾度</w:t>
            </w:r>
            <w:r>
              <w:rPr>
                <w:rFonts w:ascii="Calibri" w:eastAsia="宋体" w:hAnsi="Calibri" w:cs="Times New Roman" w:hint="eastAsia"/>
                <w:szCs w:val="24"/>
              </w:rPr>
              <w:t>”</w:t>
            </w:r>
            <w:r w:rsidR="00C3508A">
              <w:rPr>
                <w:rFonts w:ascii="Calibri" w:eastAsia="宋体" w:hAnsi="Calibri" w:cs="Times New Roman" w:hint="eastAsia"/>
                <w:szCs w:val="24"/>
              </w:rPr>
              <w:t>、“</w:t>
            </w:r>
            <w:r w:rsidR="00C3508A" w:rsidRPr="009E57E9">
              <w:rPr>
                <w:rFonts w:ascii="黑体" w:eastAsia="黑体" w:hAnsi="黑体" w:cs="Times New Roman"/>
                <w:szCs w:val="24"/>
              </w:rPr>
              <w:t>6.12</w:t>
            </w:r>
            <w:r w:rsidR="00C3508A">
              <w:rPr>
                <w:rFonts w:ascii="黑体" w:eastAsia="黑体" w:hAnsi="黑体" w:cs="Times New Roman"/>
                <w:szCs w:val="24"/>
              </w:rPr>
              <w:t xml:space="preserve"> </w:t>
            </w:r>
            <w:r w:rsidR="00C3508A" w:rsidRPr="009E57E9">
              <w:rPr>
                <w:rFonts w:ascii="黑体" w:eastAsia="黑体" w:hAnsi="黑体" w:cs="Times New Roman"/>
                <w:szCs w:val="24"/>
              </w:rPr>
              <w:t xml:space="preserve">　</w:t>
            </w:r>
            <w:r w:rsidR="00C3508A" w:rsidRPr="00DB6B7E">
              <w:rPr>
                <w:rFonts w:ascii="黑体" w:eastAsia="黑体" w:hAnsi="黑体" w:cs="Times New Roman" w:hint="eastAsia"/>
                <w:szCs w:val="24"/>
              </w:rPr>
              <w:t>背投屏幕</w:t>
            </w:r>
            <w:r w:rsidR="00C3508A" w:rsidRPr="009E57E9">
              <w:rPr>
                <w:rFonts w:ascii="黑体" w:eastAsia="黑体" w:hAnsi="黑体" w:cs="Times New Roman"/>
                <w:szCs w:val="24"/>
              </w:rPr>
              <w:t>焦距</w:t>
            </w:r>
            <w:r w:rsidR="00C3508A">
              <w:rPr>
                <w:rFonts w:ascii="Calibri" w:eastAsia="宋体" w:hAnsi="Calibri" w:cs="Times New Roman" w:hint="eastAsia"/>
                <w:szCs w:val="24"/>
              </w:rPr>
              <w:t>”、“</w:t>
            </w:r>
            <w:r w:rsidR="00C3508A" w:rsidRPr="009E57E9">
              <w:rPr>
                <w:rFonts w:ascii="黑体" w:eastAsia="黑体" w:hAnsi="黑体" w:cs="Times New Roman"/>
                <w:szCs w:val="24"/>
              </w:rPr>
              <w:t xml:space="preserve">6.13　</w:t>
            </w:r>
            <w:r w:rsidR="00C3508A">
              <w:rPr>
                <w:rFonts w:ascii="黑体" w:eastAsia="黑体" w:hAnsi="黑体" w:cs="Times New Roman" w:hint="eastAsia"/>
                <w:szCs w:val="24"/>
              </w:rPr>
              <w:t xml:space="preserve"> </w:t>
            </w:r>
            <w:r w:rsidR="00C3508A" w:rsidRPr="00DB6B7E">
              <w:rPr>
                <w:rFonts w:ascii="黑体" w:eastAsia="黑体" w:hAnsi="黑体" w:cs="Times New Roman" w:hint="eastAsia"/>
                <w:szCs w:val="24"/>
              </w:rPr>
              <w:t>背投屏幕</w:t>
            </w:r>
            <w:r w:rsidR="00C3508A" w:rsidRPr="009E57E9">
              <w:rPr>
                <w:rFonts w:ascii="黑体" w:eastAsia="黑体" w:hAnsi="黑体" w:cs="Times New Roman"/>
                <w:szCs w:val="24"/>
              </w:rPr>
              <w:t>焦距误差</w:t>
            </w:r>
            <w:r w:rsidR="00C3508A">
              <w:rPr>
                <w:rFonts w:ascii="Calibri" w:eastAsia="宋体" w:hAnsi="Calibri" w:cs="Times New Roman" w:hint="eastAsia"/>
                <w:szCs w:val="24"/>
              </w:rPr>
              <w:t>”及“</w:t>
            </w:r>
            <w:r w:rsidR="00C3508A" w:rsidRPr="00C3508A">
              <w:rPr>
                <w:rFonts w:ascii="黑体" w:eastAsia="黑体" w:hAnsi="黑体" w:cs="Times New Roman"/>
                <w:szCs w:val="24"/>
              </w:rPr>
              <w:t xml:space="preserve">6.14　</w:t>
            </w:r>
            <w:r w:rsidR="00C3508A">
              <w:rPr>
                <w:rFonts w:ascii="黑体" w:eastAsia="黑体" w:hAnsi="黑体" w:cs="Times New Roman" w:hint="eastAsia"/>
                <w:szCs w:val="24"/>
              </w:rPr>
              <w:t xml:space="preserve"> </w:t>
            </w:r>
            <w:r w:rsidR="00C3508A" w:rsidRPr="00DB6B7E">
              <w:rPr>
                <w:rFonts w:ascii="黑体" w:eastAsia="黑体" w:hAnsi="黑体" w:cs="Times New Roman" w:hint="eastAsia"/>
                <w:szCs w:val="24"/>
              </w:rPr>
              <w:t>背投屏幕</w:t>
            </w:r>
            <w:r w:rsidR="00C3508A" w:rsidRPr="00C3508A">
              <w:rPr>
                <w:rFonts w:ascii="黑体" w:eastAsia="黑体" w:hAnsi="黑体" w:cs="Times New Roman"/>
                <w:szCs w:val="24"/>
              </w:rPr>
              <w:t>全光线透过率和雾度</w:t>
            </w:r>
            <w:r w:rsidR="00C3508A">
              <w:rPr>
                <w:rFonts w:ascii="Calibri" w:eastAsia="宋体" w:hAnsi="Calibri" w:cs="Times New Roman" w:hint="eastAsia"/>
                <w:szCs w:val="24"/>
              </w:rPr>
              <w:t>”</w:t>
            </w:r>
            <w:r w:rsidR="00DB6B7E">
              <w:rPr>
                <w:rFonts w:ascii="Calibri" w:eastAsia="宋体" w:hAnsi="Calibri" w:cs="Times New Roman" w:hint="eastAsia"/>
                <w:szCs w:val="24"/>
              </w:rPr>
              <w:t>。</w:t>
            </w:r>
          </w:p>
          <w:p w:rsidR="00E760FE" w:rsidRPr="00082045" w:rsidRDefault="00E760FE" w:rsidP="009E57E9">
            <w:pPr>
              <w:adjustRightInd w:val="0"/>
              <w:snapToGrid w:val="0"/>
              <w:spacing w:line="480" w:lineRule="auto"/>
              <w:rPr>
                <w:rFonts w:ascii="Calibri" w:eastAsia="宋体" w:hAnsi="Calibri" w:cs="Times New Roman"/>
                <w:szCs w:val="24"/>
              </w:rPr>
            </w:pPr>
          </w:p>
          <w:p w:rsidR="00E760FE" w:rsidRPr="00DB6B7E" w:rsidRDefault="00E760FE" w:rsidP="009E57E9">
            <w:pPr>
              <w:adjustRightInd w:val="0"/>
              <w:snapToGrid w:val="0"/>
              <w:spacing w:line="480" w:lineRule="auto"/>
              <w:rPr>
                <w:rFonts w:ascii="宋体" w:eastAsia="宋体" w:hAnsi="宋体" w:cs="Times New Roman"/>
                <w:b/>
                <w:szCs w:val="24"/>
              </w:rPr>
            </w:pPr>
            <w:r w:rsidRPr="00DB6B7E">
              <w:rPr>
                <w:rFonts w:ascii="宋体" w:eastAsia="宋体" w:hAnsi="宋体" w:cs="Times New Roman"/>
                <w:b/>
                <w:szCs w:val="24"/>
              </w:rPr>
              <w:t>③</w:t>
            </w:r>
          </w:p>
          <w:p w:rsidR="00E760FE" w:rsidRPr="00082045" w:rsidRDefault="00DB6B7E" w:rsidP="009E57E9">
            <w:pPr>
              <w:adjustRightInd w:val="0"/>
              <w:snapToGrid w:val="0"/>
              <w:spacing w:line="480" w:lineRule="auto"/>
              <w:rPr>
                <w:rFonts w:ascii="Calibri" w:eastAsia="宋体" w:hAnsi="Calibri" w:cs="Times New Roman"/>
                <w:szCs w:val="24"/>
              </w:rPr>
            </w:pPr>
            <w:r w:rsidRPr="00DB6B7E">
              <w:rPr>
                <w:rFonts w:ascii="宋体" w:eastAsia="宋体" w:hAnsi="宋体" w:cs="Times New Roman" w:hint="eastAsia"/>
                <w:szCs w:val="24"/>
              </w:rPr>
              <w:t>a</w:t>
            </w:r>
            <w:r w:rsidRPr="00DB6B7E">
              <w:rPr>
                <w:rFonts w:ascii="宋体" w:eastAsia="宋体" w:hAnsi="宋体" w:cs="Times New Roman"/>
                <w:szCs w:val="24"/>
              </w:rPr>
              <w:t>)</w:t>
            </w:r>
            <w:r>
              <w:rPr>
                <w:rFonts w:ascii="宋体" w:eastAsia="宋体" w:hAnsi="宋体" w:cs="Times New Roman"/>
                <w:szCs w:val="24"/>
              </w:rPr>
              <w:t xml:space="preserve"> </w:t>
            </w:r>
            <w:r w:rsidR="00E760FE" w:rsidRPr="00082045">
              <w:rPr>
                <w:rFonts w:ascii="Calibri" w:eastAsia="宋体" w:hAnsi="Calibri" w:cs="Times New Roman"/>
                <w:szCs w:val="24"/>
              </w:rPr>
              <w:t>删除</w:t>
            </w:r>
            <w:r>
              <w:rPr>
                <w:rFonts w:ascii="Calibri" w:eastAsia="宋体" w:hAnsi="Calibri" w:cs="Times New Roman" w:hint="eastAsia"/>
                <w:szCs w:val="24"/>
              </w:rPr>
              <w:t>“</w:t>
            </w:r>
            <w:r w:rsidRPr="00DB6B7E">
              <w:rPr>
                <w:rFonts w:ascii="黑体" w:eastAsia="黑体" w:hAnsi="黑体" w:cs="Times New Roman"/>
                <w:szCs w:val="24"/>
              </w:rPr>
              <w:t>5.14  甲醛含量</w:t>
            </w:r>
            <w:r>
              <w:rPr>
                <w:rFonts w:ascii="Calibri" w:eastAsia="宋体" w:hAnsi="Calibri" w:cs="Times New Roman" w:hint="eastAsia"/>
                <w:szCs w:val="24"/>
              </w:rPr>
              <w:t>”</w:t>
            </w:r>
            <w:r w:rsidR="00FD74E9">
              <w:rPr>
                <w:rFonts w:ascii="Calibri" w:eastAsia="宋体" w:hAnsi="Calibri" w:cs="Times New Roman" w:hint="eastAsia"/>
                <w:szCs w:val="24"/>
              </w:rPr>
              <w:t>、</w:t>
            </w:r>
            <w:r>
              <w:rPr>
                <w:rFonts w:ascii="Calibri" w:eastAsia="宋体" w:hAnsi="Calibri" w:cs="Times New Roman" w:hint="eastAsia"/>
                <w:szCs w:val="24"/>
              </w:rPr>
              <w:t>“</w:t>
            </w:r>
            <w:r w:rsidR="00FD74E9" w:rsidRPr="00FD74E9">
              <w:rPr>
                <w:rFonts w:ascii="黑体" w:eastAsia="黑体" w:hAnsi="黑体" w:cs="Times New Roman"/>
                <w:szCs w:val="24"/>
              </w:rPr>
              <w:t xml:space="preserve">6.21　</w:t>
            </w:r>
            <w:r w:rsidR="00FD74E9">
              <w:rPr>
                <w:rFonts w:ascii="黑体" w:eastAsia="黑体" w:hAnsi="黑体" w:cs="Times New Roman" w:hint="eastAsia"/>
                <w:szCs w:val="24"/>
              </w:rPr>
              <w:t xml:space="preserve"> </w:t>
            </w:r>
            <w:r w:rsidR="00FD74E9" w:rsidRPr="00FD74E9">
              <w:rPr>
                <w:rFonts w:ascii="黑体" w:eastAsia="黑体" w:hAnsi="黑体" w:cs="Times New Roman"/>
                <w:szCs w:val="24"/>
              </w:rPr>
              <w:t>甲醛含量</w:t>
            </w:r>
            <w:r>
              <w:rPr>
                <w:rFonts w:ascii="Calibri" w:eastAsia="宋体" w:hAnsi="Calibri" w:cs="Times New Roman" w:hint="eastAsia"/>
                <w:szCs w:val="24"/>
              </w:rPr>
              <w:t>”</w:t>
            </w:r>
            <w:r w:rsidR="00E760FE" w:rsidRPr="00FD74E9">
              <w:rPr>
                <w:rFonts w:ascii="宋体" w:eastAsia="宋体" w:hAnsi="宋体" w:cs="Times New Roman"/>
                <w:szCs w:val="24"/>
              </w:rPr>
              <w:t>。</w:t>
            </w:r>
          </w:p>
          <w:p w:rsidR="00E760FE" w:rsidRPr="00082045" w:rsidRDefault="00E760FE" w:rsidP="009E57E9">
            <w:pPr>
              <w:adjustRightInd w:val="0"/>
              <w:snapToGrid w:val="0"/>
              <w:spacing w:line="480" w:lineRule="auto"/>
              <w:ind w:firstLineChars="200" w:firstLine="420"/>
              <w:rPr>
                <w:rFonts w:ascii="Calibri" w:eastAsia="宋体" w:hAnsi="Calibri" w:cs="Times New Roman"/>
                <w:szCs w:val="24"/>
              </w:rPr>
            </w:pPr>
          </w:p>
          <w:p w:rsidR="00E760FE" w:rsidRDefault="00E760FE" w:rsidP="009E57E9">
            <w:pPr>
              <w:adjustRightInd w:val="0"/>
              <w:snapToGrid w:val="0"/>
              <w:spacing w:line="480" w:lineRule="auto"/>
              <w:ind w:firstLineChars="200" w:firstLine="420"/>
              <w:rPr>
                <w:rFonts w:ascii="Calibri" w:eastAsia="宋体" w:hAnsi="Calibri" w:cs="Times New Roman"/>
                <w:szCs w:val="24"/>
              </w:rPr>
            </w:pPr>
          </w:p>
          <w:p w:rsidR="009E57E9" w:rsidRDefault="009E57E9" w:rsidP="009E57E9">
            <w:pPr>
              <w:adjustRightInd w:val="0"/>
              <w:snapToGrid w:val="0"/>
              <w:spacing w:line="480" w:lineRule="auto"/>
              <w:ind w:firstLineChars="200" w:firstLine="420"/>
              <w:rPr>
                <w:rFonts w:ascii="Calibri" w:eastAsia="宋体" w:hAnsi="Calibri" w:cs="Times New Roman"/>
                <w:szCs w:val="24"/>
              </w:rPr>
            </w:pPr>
          </w:p>
          <w:p w:rsidR="009E57E9" w:rsidRDefault="009E57E9" w:rsidP="009E57E9">
            <w:pPr>
              <w:adjustRightInd w:val="0"/>
              <w:snapToGrid w:val="0"/>
              <w:spacing w:line="480" w:lineRule="auto"/>
              <w:ind w:firstLineChars="200" w:firstLine="420"/>
              <w:rPr>
                <w:rFonts w:ascii="Calibri" w:eastAsia="宋体" w:hAnsi="Calibri" w:cs="Times New Roman"/>
                <w:szCs w:val="24"/>
              </w:rPr>
            </w:pPr>
          </w:p>
          <w:p w:rsidR="00E760FE" w:rsidRPr="00082045" w:rsidRDefault="00E760FE" w:rsidP="008E36CB">
            <w:pPr>
              <w:adjustRightInd w:val="0"/>
              <w:snapToGrid w:val="0"/>
              <w:spacing w:line="360" w:lineRule="auto"/>
              <w:rPr>
                <w:rFonts w:ascii="Calibri" w:eastAsia="宋体" w:hAnsi="Calibri" w:cs="Times New Roman"/>
                <w:szCs w:val="21"/>
              </w:rPr>
            </w:pPr>
          </w:p>
        </w:tc>
      </w:tr>
    </w:tbl>
    <w:p w:rsidR="00936482" w:rsidRDefault="00936482">
      <w:pPr>
        <w:sectPr w:rsidR="00936482" w:rsidSect="008855C2">
          <w:pgSz w:w="11906" w:h="16838"/>
          <w:pgMar w:top="1418" w:right="1588" w:bottom="1134" w:left="1588" w:header="851" w:footer="992" w:gutter="0"/>
          <w:cols w:space="425"/>
          <w:docGrid w:type="lines" w:linePitch="312"/>
        </w:sectPr>
      </w:pPr>
    </w:p>
    <w:p w:rsidR="00D44871" w:rsidRDefault="00D44871"/>
    <w:p w:rsidR="00936482" w:rsidRPr="00936482" w:rsidRDefault="00936482" w:rsidP="00936482">
      <w:pPr>
        <w:tabs>
          <w:tab w:val="left" w:pos="1446"/>
        </w:tabs>
        <w:spacing w:line="400" w:lineRule="exact"/>
        <w:jc w:val="center"/>
        <w:rPr>
          <w:rFonts w:ascii="黑体" w:eastAsia="黑体" w:hAnsi="Times New Roman" w:cs="Times New Roman"/>
          <w:sz w:val="32"/>
          <w:szCs w:val="32"/>
        </w:rPr>
      </w:pPr>
      <w:r w:rsidRPr="00936482">
        <w:rPr>
          <w:rFonts w:ascii="黑体" w:eastAsia="黑体" w:hAnsi="Times New Roman" w:cs="Times New Roman" w:hint="eastAsia"/>
          <w:sz w:val="32"/>
          <w:szCs w:val="32"/>
        </w:rPr>
        <w:t>中华人民共和国机械行业标准</w:t>
      </w:r>
    </w:p>
    <w:p w:rsidR="00936482" w:rsidRPr="00936482" w:rsidRDefault="00936482" w:rsidP="00936482">
      <w:pPr>
        <w:spacing w:line="400" w:lineRule="exact"/>
        <w:jc w:val="center"/>
        <w:rPr>
          <w:rFonts w:ascii="黑体" w:eastAsia="黑体" w:hAnsi="Times New Roman" w:cs="Times New Roman"/>
          <w:sz w:val="32"/>
          <w:szCs w:val="32"/>
        </w:rPr>
      </w:pPr>
      <w:r w:rsidRPr="00936482">
        <w:rPr>
          <w:rFonts w:ascii="黑体" w:eastAsia="黑体" w:hAnsi="Times New Roman" w:cs="Times New Roman" w:hint="eastAsia"/>
          <w:sz w:val="32"/>
          <w:szCs w:val="32"/>
        </w:rPr>
        <w:t>《</w:t>
      </w:r>
      <w:r w:rsidRPr="00936482">
        <w:rPr>
          <w:rFonts w:ascii="黑体" w:eastAsia="黑体" w:hAnsi="宋体" w:cs="宋体" w:hint="eastAsia"/>
          <w:kern w:val="0"/>
          <w:sz w:val="32"/>
          <w:szCs w:val="32"/>
        </w:rPr>
        <w:t>偏轴短焦激光数字投影显示屏幕</w:t>
      </w:r>
      <w:r w:rsidRPr="00936482">
        <w:rPr>
          <w:rFonts w:ascii="黑体" w:eastAsia="黑体" w:hAnsi="Times New Roman" w:cs="Times New Roman" w:hint="eastAsia"/>
          <w:sz w:val="32"/>
          <w:szCs w:val="32"/>
        </w:rPr>
        <w:t>》</w:t>
      </w:r>
      <w:r w:rsidR="00555483" w:rsidRPr="00555483">
        <w:rPr>
          <w:rFonts w:ascii="黑体" w:eastAsia="黑体" w:hAnsi="Times New Roman" w:cs="Times New Roman" w:hint="eastAsia"/>
          <w:sz w:val="32"/>
          <w:szCs w:val="32"/>
        </w:rPr>
        <w:t>第</w:t>
      </w:r>
      <w:r w:rsidR="00555483" w:rsidRPr="00555483">
        <w:rPr>
          <w:rFonts w:ascii="黑体" w:eastAsia="黑体" w:hAnsi="Times New Roman" w:cs="Times New Roman"/>
          <w:sz w:val="32"/>
          <w:szCs w:val="32"/>
        </w:rPr>
        <w:t>1号修改单</w:t>
      </w:r>
    </w:p>
    <w:p w:rsidR="00936482" w:rsidRPr="00936482" w:rsidRDefault="00936482" w:rsidP="00936482">
      <w:pPr>
        <w:tabs>
          <w:tab w:val="left" w:pos="1446"/>
        </w:tabs>
        <w:spacing w:line="400" w:lineRule="exact"/>
        <w:jc w:val="center"/>
        <w:rPr>
          <w:rFonts w:ascii="黑体" w:eastAsia="黑体" w:hAnsi="Times New Roman" w:cs="Times New Roman"/>
          <w:sz w:val="36"/>
          <w:szCs w:val="36"/>
        </w:rPr>
      </w:pPr>
      <w:r w:rsidRPr="00936482">
        <w:rPr>
          <w:rFonts w:ascii="黑体" w:eastAsia="黑体" w:hAnsi="Times New Roman" w:cs="Times New Roman" w:hint="eastAsia"/>
          <w:sz w:val="32"/>
          <w:szCs w:val="32"/>
        </w:rPr>
        <w:t>编制说明</w:t>
      </w:r>
    </w:p>
    <w:p w:rsidR="00936482" w:rsidRDefault="00936482" w:rsidP="00936482">
      <w:pPr>
        <w:jc w:val="right"/>
        <w:rPr>
          <w:rFonts w:ascii="黑体" w:eastAsia="黑体" w:hAnsi="宋体" w:cs="Times New Roman"/>
          <w:sz w:val="24"/>
          <w:szCs w:val="24"/>
        </w:rPr>
      </w:pPr>
      <w:r w:rsidRPr="00936482">
        <w:rPr>
          <w:rFonts w:ascii="黑体" w:eastAsia="黑体" w:hAnsi="宋体" w:cs="Times New Roman"/>
          <w:sz w:val="24"/>
          <w:szCs w:val="24"/>
        </w:rPr>
        <w:t>JB/T 13294-2017</w:t>
      </w:r>
    </w:p>
    <w:p w:rsidR="00936482" w:rsidRPr="00936482" w:rsidRDefault="00936482" w:rsidP="00936482">
      <w:pPr>
        <w:rPr>
          <w:rFonts w:ascii="Times New Roman" w:eastAsia="宋体" w:hAnsi="Times New Roman" w:cs="Times New Roman"/>
          <w:szCs w:val="24"/>
        </w:rPr>
      </w:pPr>
      <w:r w:rsidRPr="00936482">
        <w:rPr>
          <w:rFonts w:ascii="Times New Roman" w:eastAsia="宋体" w:hAnsi="Times New Roman" w:cs="Times New Roman" w:hint="eastAsia"/>
          <w:szCs w:val="24"/>
        </w:rPr>
        <w:t>—————————</w:t>
      </w:r>
      <w:r w:rsidR="008855C2">
        <w:rPr>
          <w:rFonts w:ascii="Times New Roman" w:eastAsia="宋体" w:hAnsi="Times New Roman" w:cs="Times New Roman" w:hint="eastAsia"/>
          <w:szCs w:val="24"/>
        </w:rPr>
        <w:t>————————————————————————————————</w:t>
      </w:r>
    </w:p>
    <w:p w:rsidR="00936482" w:rsidRPr="00555483" w:rsidRDefault="00936482" w:rsidP="00E43044">
      <w:pPr>
        <w:spacing w:line="420" w:lineRule="exact"/>
        <w:rPr>
          <w:rFonts w:ascii="黑体" w:eastAsia="黑体" w:hAnsi="宋体" w:cs="Times New Roman"/>
          <w:szCs w:val="21"/>
        </w:rPr>
      </w:pPr>
      <w:r w:rsidRPr="00555483">
        <w:rPr>
          <w:rFonts w:ascii="黑体" w:eastAsia="黑体" w:hAnsi="宋体" w:cs="Times New Roman" w:hint="eastAsia"/>
          <w:szCs w:val="21"/>
        </w:rPr>
        <w:t>一、工作简况</w:t>
      </w:r>
    </w:p>
    <w:p w:rsidR="00936482" w:rsidRPr="00555483" w:rsidRDefault="00936482" w:rsidP="00E43044">
      <w:pPr>
        <w:tabs>
          <w:tab w:val="left" w:pos="1446"/>
        </w:tabs>
        <w:spacing w:line="420" w:lineRule="exact"/>
        <w:rPr>
          <w:rFonts w:ascii="黑体" w:eastAsia="黑体" w:hAnsi="黑体" w:cs="Times New Roman"/>
          <w:szCs w:val="21"/>
        </w:rPr>
      </w:pPr>
      <w:r w:rsidRPr="00555483">
        <w:rPr>
          <w:rFonts w:ascii="黑体" w:eastAsia="黑体" w:hAnsi="黑体" w:cs="Times New Roman" w:hint="eastAsia"/>
          <w:szCs w:val="21"/>
        </w:rPr>
        <w:t>1  任务来源</w:t>
      </w:r>
    </w:p>
    <w:p w:rsidR="00936482" w:rsidRPr="00B859A9" w:rsidRDefault="00936482" w:rsidP="00E43044">
      <w:pPr>
        <w:spacing w:line="420" w:lineRule="exact"/>
        <w:ind w:firstLineChars="196" w:firstLine="412"/>
        <w:rPr>
          <w:rFonts w:ascii="宋体" w:eastAsia="宋体" w:hAnsi="宋体" w:cs="Times New Roman"/>
          <w:szCs w:val="21"/>
        </w:rPr>
      </w:pPr>
      <w:r w:rsidRPr="00B859A9">
        <w:rPr>
          <w:rFonts w:ascii="宋体" w:eastAsia="宋体" w:hAnsi="宋体" w:cs="Times New Roman" w:hint="eastAsia"/>
          <w:szCs w:val="21"/>
        </w:rPr>
        <w:t>本</w:t>
      </w:r>
      <w:r w:rsidR="00555483" w:rsidRPr="00B859A9">
        <w:rPr>
          <w:rFonts w:ascii="宋体" w:eastAsia="宋体" w:hAnsi="宋体" w:cs="Times New Roman" w:hint="eastAsia"/>
          <w:szCs w:val="21"/>
        </w:rPr>
        <w:t>标准是2</w:t>
      </w:r>
      <w:r w:rsidR="00555483" w:rsidRPr="00B859A9">
        <w:rPr>
          <w:rFonts w:ascii="宋体" w:eastAsia="宋体" w:hAnsi="宋体" w:cs="Times New Roman"/>
          <w:szCs w:val="21"/>
        </w:rPr>
        <w:t>017</w:t>
      </w:r>
      <w:r w:rsidR="00555483" w:rsidRPr="00B859A9">
        <w:rPr>
          <w:rFonts w:ascii="宋体" w:eastAsia="宋体" w:hAnsi="宋体" w:cs="Times New Roman" w:hint="eastAsia"/>
          <w:szCs w:val="21"/>
        </w:rPr>
        <w:t>年1</w:t>
      </w:r>
      <w:r w:rsidR="00555483" w:rsidRPr="00B859A9">
        <w:rPr>
          <w:rFonts w:ascii="宋体" w:eastAsia="宋体" w:hAnsi="宋体" w:cs="Times New Roman"/>
          <w:szCs w:val="21"/>
        </w:rPr>
        <w:t>1</w:t>
      </w:r>
      <w:r w:rsidR="00555483" w:rsidRPr="00B859A9">
        <w:rPr>
          <w:rFonts w:ascii="宋体" w:eastAsia="宋体" w:hAnsi="宋体" w:cs="Times New Roman" w:hint="eastAsia"/>
          <w:szCs w:val="21"/>
        </w:rPr>
        <w:t>月发布，2</w:t>
      </w:r>
      <w:r w:rsidR="00555483" w:rsidRPr="00B859A9">
        <w:rPr>
          <w:rFonts w:ascii="宋体" w:eastAsia="宋体" w:hAnsi="宋体" w:cs="Times New Roman"/>
          <w:szCs w:val="21"/>
        </w:rPr>
        <w:t>018</w:t>
      </w:r>
      <w:r w:rsidR="00555483" w:rsidRPr="00B859A9">
        <w:rPr>
          <w:rFonts w:ascii="宋体" w:eastAsia="宋体" w:hAnsi="宋体" w:cs="Times New Roman" w:hint="eastAsia"/>
          <w:szCs w:val="21"/>
        </w:rPr>
        <w:t>年4月实施的，</w:t>
      </w:r>
      <w:r w:rsidR="00B859A9" w:rsidRPr="00B859A9">
        <w:rPr>
          <w:rFonts w:ascii="宋体" w:eastAsia="宋体" w:hAnsi="宋体" w:cs="Times New Roman" w:hint="eastAsia"/>
          <w:szCs w:val="21"/>
        </w:rPr>
        <w:t>在实际使用过程中发现了一些不尽完善的地方，</w:t>
      </w:r>
      <w:r w:rsidR="00B859A9">
        <w:rPr>
          <w:rFonts w:ascii="宋体" w:eastAsia="宋体" w:hAnsi="宋体" w:cs="Times New Roman" w:hint="eastAsia"/>
          <w:szCs w:val="21"/>
        </w:rPr>
        <w:t>故提出该标准的第1号修改单</w:t>
      </w:r>
      <w:r w:rsidRPr="00B859A9">
        <w:rPr>
          <w:rFonts w:ascii="宋体" w:eastAsia="宋体" w:hAnsi="宋体" w:cs="Times New Roman" w:hint="eastAsia"/>
          <w:szCs w:val="21"/>
        </w:rPr>
        <w:t>。</w:t>
      </w:r>
    </w:p>
    <w:p w:rsidR="00936482" w:rsidRPr="00B859A9" w:rsidRDefault="00936482" w:rsidP="00E43044">
      <w:pPr>
        <w:spacing w:line="420" w:lineRule="exact"/>
        <w:rPr>
          <w:rFonts w:ascii="黑体" w:eastAsia="黑体" w:hAnsi="黑体" w:cs="Times New Roman"/>
          <w:szCs w:val="21"/>
        </w:rPr>
      </w:pPr>
      <w:r w:rsidRPr="00B859A9">
        <w:rPr>
          <w:rFonts w:ascii="黑体" w:eastAsia="黑体" w:hAnsi="黑体" w:cs="Times New Roman" w:hint="eastAsia"/>
          <w:szCs w:val="21"/>
        </w:rPr>
        <w:t>2  主要工作过程</w:t>
      </w:r>
    </w:p>
    <w:p w:rsidR="00936482" w:rsidRPr="00B859A9" w:rsidRDefault="00936482" w:rsidP="00E43044">
      <w:pPr>
        <w:spacing w:line="420" w:lineRule="exact"/>
        <w:ind w:firstLineChars="200" w:firstLine="420"/>
        <w:rPr>
          <w:rFonts w:ascii="宋体" w:eastAsia="宋体" w:hAnsi="宋体" w:cs="Times New Roman"/>
          <w:szCs w:val="21"/>
        </w:rPr>
      </w:pPr>
      <w:r w:rsidRPr="00B859A9">
        <w:rPr>
          <w:rFonts w:ascii="宋体" w:eastAsia="宋体" w:hAnsi="宋体" w:cs="Times New Roman" w:hint="eastAsia"/>
          <w:szCs w:val="21"/>
        </w:rPr>
        <w:t>起草(草案、论证)阶段：20</w:t>
      </w:r>
      <w:r w:rsidRPr="00B859A9">
        <w:rPr>
          <w:rFonts w:ascii="宋体" w:eastAsia="宋体" w:hAnsi="宋体" w:cs="Times New Roman"/>
          <w:szCs w:val="21"/>
        </w:rPr>
        <w:t>20</w:t>
      </w:r>
      <w:r w:rsidRPr="00B859A9">
        <w:rPr>
          <w:rFonts w:ascii="宋体" w:eastAsia="宋体" w:hAnsi="宋体" w:cs="Times New Roman" w:hint="eastAsia"/>
          <w:szCs w:val="21"/>
        </w:rPr>
        <w:t>.</w:t>
      </w:r>
      <w:r w:rsidR="00B859A9">
        <w:rPr>
          <w:rFonts w:ascii="宋体" w:eastAsia="宋体" w:hAnsi="宋体" w:cs="Times New Roman"/>
          <w:szCs w:val="21"/>
        </w:rPr>
        <w:t>2</w:t>
      </w:r>
      <w:r w:rsidRPr="00B859A9">
        <w:rPr>
          <w:rFonts w:ascii="宋体" w:eastAsia="宋体" w:hAnsi="宋体" w:cs="Times New Roman" w:hint="eastAsia"/>
          <w:szCs w:val="21"/>
        </w:rPr>
        <w:t>标委会组织起草单位成立了</w:t>
      </w:r>
      <w:r w:rsidRPr="00B859A9">
        <w:rPr>
          <w:rFonts w:ascii="宋体" w:eastAsia="宋体" w:hAnsi="Times New Roman" w:cs="Times New Roman" w:hint="eastAsia"/>
          <w:szCs w:val="21"/>
        </w:rPr>
        <w:t>“</w:t>
      </w:r>
      <w:r w:rsidR="00B859A9" w:rsidRPr="00B859A9">
        <w:rPr>
          <w:rFonts w:ascii="宋体" w:eastAsia="宋体" w:hAnsi="宋体" w:cs="Times New Roman" w:hint="eastAsia"/>
          <w:szCs w:val="21"/>
        </w:rPr>
        <w:t>偏轴短焦激光数字投影显示屏幕</w:t>
      </w:r>
      <w:r w:rsidRPr="00B859A9">
        <w:rPr>
          <w:rFonts w:ascii="宋体" w:eastAsia="宋体" w:hAnsi="Times New Roman" w:cs="Times New Roman" w:hint="eastAsia"/>
          <w:szCs w:val="21"/>
        </w:rPr>
        <w:t>”</w:t>
      </w:r>
      <w:r w:rsidR="00FD705F" w:rsidRPr="00FD705F">
        <w:rPr>
          <w:rFonts w:ascii="宋体" w:eastAsia="宋体" w:hAnsi="Times New Roman" w:cs="Times New Roman" w:hint="eastAsia"/>
          <w:szCs w:val="21"/>
        </w:rPr>
        <w:t>第</w:t>
      </w:r>
      <w:r w:rsidR="00FD705F" w:rsidRPr="00FD705F">
        <w:rPr>
          <w:rFonts w:ascii="宋体" w:eastAsia="宋体" w:hAnsi="Times New Roman" w:cs="Times New Roman"/>
          <w:szCs w:val="21"/>
        </w:rPr>
        <w:t>1号修改单</w:t>
      </w:r>
      <w:r w:rsidRPr="00B859A9">
        <w:rPr>
          <w:rFonts w:ascii="宋体" w:eastAsia="宋体" w:hAnsi="Times New Roman" w:cs="Times New Roman" w:hint="eastAsia"/>
          <w:szCs w:val="21"/>
        </w:rPr>
        <w:t>工作组，确定工作方案。起草工作组在工作过程中广泛收集、分析国内外相关技术文献和资料，结合</w:t>
      </w:r>
      <w:r w:rsidR="00FD705F" w:rsidRPr="00B859A9">
        <w:rPr>
          <w:rFonts w:ascii="宋体" w:eastAsia="宋体" w:hAnsi="宋体" w:cs="Times New Roman" w:hint="eastAsia"/>
          <w:szCs w:val="21"/>
        </w:rPr>
        <w:t>偏轴短焦激光数字投影显示屏幕</w:t>
      </w:r>
      <w:r w:rsidRPr="00B859A9">
        <w:rPr>
          <w:rFonts w:ascii="宋体" w:eastAsia="宋体" w:hAnsi="Times New Roman" w:cs="Times New Roman" w:hint="eastAsia"/>
          <w:szCs w:val="21"/>
        </w:rPr>
        <w:t>的</w:t>
      </w:r>
      <w:r w:rsidR="00FD705F">
        <w:rPr>
          <w:rFonts w:ascii="宋体" w:eastAsia="宋体" w:hAnsi="Times New Roman" w:cs="Times New Roman" w:hint="eastAsia"/>
          <w:szCs w:val="21"/>
        </w:rPr>
        <w:t>生产和</w:t>
      </w:r>
      <w:r w:rsidRPr="00B859A9">
        <w:rPr>
          <w:rFonts w:ascii="宋体" w:eastAsia="宋体" w:hAnsi="Times New Roman" w:cs="Times New Roman" w:hint="eastAsia"/>
          <w:szCs w:val="21"/>
        </w:rPr>
        <w:t>使用经验，对</w:t>
      </w:r>
      <w:r w:rsidR="00FD705F">
        <w:rPr>
          <w:rFonts w:ascii="宋体" w:eastAsia="宋体" w:hAnsi="Times New Roman" w:cs="Times New Roman" w:hint="eastAsia"/>
          <w:szCs w:val="21"/>
        </w:rPr>
        <w:t>问题</w:t>
      </w:r>
      <w:r w:rsidRPr="00B859A9">
        <w:rPr>
          <w:rFonts w:ascii="宋体" w:eastAsia="宋体" w:hAnsi="Times New Roman" w:cs="Times New Roman" w:hint="eastAsia"/>
          <w:szCs w:val="21"/>
        </w:rPr>
        <w:t>进行总结和归纳，</w:t>
      </w:r>
      <w:r w:rsidR="00FD705F">
        <w:rPr>
          <w:rFonts w:ascii="宋体" w:eastAsia="宋体" w:hAnsi="Times New Roman" w:cs="Times New Roman" w:hint="eastAsia"/>
          <w:szCs w:val="21"/>
        </w:rPr>
        <w:t>并</w:t>
      </w:r>
      <w:r w:rsidRPr="00B859A9">
        <w:rPr>
          <w:rFonts w:ascii="宋体" w:eastAsia="宋体" w:hAnsi="Times New Roman" w:cs="Times New Roman" w:hint="eastAsia"/>
          <w:szCs w:val="21"/>
        </w:rPr>
        <w:t>组织专家对</w:t>
      </w:r>
      <w:r w:rsidR="00FD705F">
        <w:rPr>
          <w:rFonts w:ascii="宋体" w:eastAsia="宋体" w:hAnsi="Times New Roman" w:cs="Times New Roman" w:hint="eastAsia"/>
          <w:szCs w:val="21"/>
        </w:rPr>
        <w:t>修改</w:t>
      </w:r>
      <w:r w:rsidRPr="00B859A9">
        <w:rPr>
          <w:rFonts w:ascii="宋体" w:eastAsia="宋体" w:hAnsi="Times New Roman" w:cs="Times New Roman" w:hint="eastAsia"/>
          <w:szCs w:val="21"/>
        </w:rPr>
        <w:t>的主要内容进行研讨，</w:t>
      </w:r>
      <w:r w:rsidRPr="00B859A9">
        <w:rPr>
          <w:rFonts w:ascii="宋体" w:eastAsia="宋体" w:hAnsi="宋体" w:cs="Times New Roman" w:hint="eastAsia"/>
          <w:szCs w:val="21"/>
        </w:rPr>
        <w:t>于20</w:t>
      </w:r>
      <w:r w:rsidRPr="00B859A9">
        <w:rPr>
          <w:rFonts w:ascii="宋体" w:eastAsia="宋体" w:hAnsi="宋体" w:cs="Times New Roman"/>
          <w:szCs w:val="21"/>
        </w:rPr>
        <w:t>20</w:t>
      </w:r>
      <w:r w:rsidRPr="00B859A9">
        <w:rPr>
          <w:rFonts w:ascii="宋体" w:eastAsia="宋体" w:hAnsi="宋体" w:cs="Times New Roman" w:hint="eastAsia"/>
          <w:szCs w:val="21"/>
        </w:rPr>
        <w:t>.</w:t>
      </w:r>
      <w:r w:rsidRPr="00B859A9">
        <w:rPr>
          <w:rFonts w:ascii="宋体" w:eastAsia="宋体" w:hAnsi="宋体" w:cs="Times New Roman"/>
          <w:szCs w:val="21"/>
        </w:rPr>
        <w:t>8</w:t>
      </w:r>
      <w:r w:rsidRPr="00B859A9">
        <w:rPr>
          <w:rFonts w:ascii="宋体" w:eastAsia="宋体" w:hAnsi="宋体" w:cs="Times New Roman" w:hint="eastAsia"/>
          <w:szCs w:val="21"/>
        </w:rPr>
        <w:t>.</w:t>
      </w:r>
      <w:r w:rsidR="00FD705F">
        <w:rPr>
          <w:rFonts w:ascii="宋体" w:eastAsia="宋体" w:hAnsi="宋体" w:cs="Times New Roman"/>
          <w:szCs w:val="21"/>
        </w:rPr>
        <w:t>3</w:t>
      </w:r>
      <w:r w:rsidRPr="00B859A9">
        <w:rPr>
          <w:rFonts w:ascii="宋体" w:eastAsia="宋体" w:hAnsi="宋体" w:cs="Times New Roman" w:hint="eastAsia"/>
          <w:szCs w:val="21"/>
        </w:rPr>
        <w:t>形成</w:t>
      </w:r>
      <w:r w:rsidR="00FD705F">
        <w:rPr>
          <w:rFonts w:ascii="宋体" w:eastAsia="宋体" w:hAnsi="宋体" w:cs="Times New Roman" w:hint="eastAsia"/>
          <w:szCs w:val="21"/>
        </w:rPr>
        <w:t>第1号修改单</w:t>
      </w:r>
      <w:r w:rsidRPr="00B859A9">
        <w:rPr>
          <w:rFonts w:ascii="宋体" w:eastAsia="宋体" w:hAnsi="宋体" w:cs="Times New Roman" w:hint="eastAsia"/>
          <w:szCs w:val="21"/>
        </w:rPr>
        <w:t>。</w:t>
      </w:r>
    </w:p>
    <w:p w:rsidR="00936482" w:rsidRPr="00FD705F" w:rsidRDefault="00936482" w:rsidP="00E43044">
      <w:pPr>
        <w:spacing w:line="420" w:lineRule="exact"/>
        <w:ind w:firstLineChars="200" w:firstLine="420"/>
        <w:rPr>
          <w:rFonts w:ascii="宋体" w:eastAsia="宋体" w:hAnsi="宋体" w:cs="Times New Roman"/>
          <w:szCs w:val="21"/>
        </w:rPr>
      </w:pPr>
      <w:r w:rsidRPr="00FD705F">
        <w:rPr>
          <w:rFonts w:ascii="宋体" w:eastAsia="宋体" w:hAnsi="宋体" w:cs="Times New Roman" w:hint="eastAsia"/>
          <w:szCs w:val="21"/>
        </w:rPr>
        <w:t>征求意见阶段：经起草工作组组长</w:t>
      </w:r>
      <w:r w:rsidR="00FD705F" w:rsidRPr="00FD705F">
        <w:rPr>
          <w:rFonts w:ascii="宋体" w:eastAsia="宋体" w:hAnsi="宋体" w:cs="Times New Roman" w:hint="eastAsia"/>
          <w:szCs w:val="21"/>
        </w:rPr>
        <w:t>张益民</w:t>
      </w:r>
      <w:r w:rsidRPr="00FD705F">
        <w:rPr>
          <w:rFonts w:ascii="Times New Roman" w:eastAsia="宋体" w:hAnsi="Times New Roman" w:cs="Times New Roman" w:hint="eastAsia"/>
          <w:szCs w:val="24"/>
        </w:rPr>
        <w:t>审核，</w:t>
      </w:r>
      <w:r w:rsidRPr="00FD705F">
        <w:rPr>
          <w:rFonts w:ascii="宋体" w:eastAsia="宋体" w:hAnsi="宋体" w:cs="Times New Roman" w:hint="eastAsia"/>
          <w:szCs w:val="24"/>
        </w:rPr>
        <w:t>标委会同意后于20</w:t>
      </w:r>
      <w:r w:rsidRPr="00FD705F">
        <w:rPr>
          <w:rFonts w:ascii="宋体" w:eastAsia="宋体" w:hAnsi="宋体" w:cs="Times New Roman"/>
          <w:szCs w:val="24"/>
        </w:rPr>
        <w:t>20</w:t>
      </w:r>
      <w:r w:rsidRPr="00FD705F">
        <w:rPr>
          <w:rFonts w:ascii="宋体" w:eastAsia="宋体" w:hAnsi="宋体" w:cs="Times New Roman" w:hint="eastAsia"/>
          <w:szCs w:val="24"/>
        </w:rPr>
        <w:t>.</w:t>
      </w:r>
      <w:r w:rsidRPr="00FD705F">
        <w:rPr>
          <w:rFonts w:ascii="宋体" w:eastAsia="宋体" w:hAnsi="宋体" w:cs="Times New Roman"/>
          <w:szCs w:val="24"/>
        </w:rPr>
        <w:t>8</w:t>
      </w:r>
      <w:r w:rsidRPr="00FD705F">
        <w:rPr>
          <w:rFonts w:ascii="宋体" w:eastAsia="宋体" w:hAnsi="宋体" w:cs="Times New Roman" w:hint="eastAsia"/>
          <w:szCs w:val="24"/>
        </w:rPr>
        <w:t>.</w:t>
      </w:r>
      <w:r w:rsidRPr="00FD705F">
        <w:rPr>
          <w:rFonts w:ascii="宋体" w:eastAsia="宋体" w:hAnsi="宋体" w:cs="Times New Roman"/>
          <w:szCs w:val="24"/>
        </w:rPr>
        <w:t>12</w:t>
      </w:r>
      <w:r w:rsidRPr="00FD705F">
        <w:rPr>
          <w:rFonts w:ascii="宋体" w:eastAsia="宋体" w:hAnsi="宋体" w:cs="Times New Roman" w:hint="eastAsia"/>
          <w:szCs w:val="24"/>
        </w:rPr>
        <w:t>向全体标委会委员和相关单位发出</w:t>
      </w:r>
      <w:r w:rsidR="0064060F">
        <w:rPr>
          <w:rFonts w:ascii="宋体" w:eastAsia="宋体" w:hAnsi="宋体" w:cs="Times New Roman" w:hint="eastAsia"/>
          <w:szCs w:val="24"/>
        </w:rPr>
        <w:t>该</w:t>
      </w:r>
      <w:r w:rsidRPr="00FD705F">
        <w:rPr>
          <w:rFonts w:ascii="宋体" w:eastAsia="宋体" w:hAnsi="宋体" w:cs="Times New Roman" w:hint="eastAsia"/>
          <w:szCs w:val="24"/>
        </w:rPr>
        <w:t>标准</w:t>
      </w:r>
      <w:r w:rsidR="0064060F">
        <w:rPr>
          <w:rFonts w:ascii="宋体" w:eastAsia="宋体" w:hAnsi="宋体" w:cs="Times New Roman" w:hint="eastAsia"/>
          <w:szCs w:val="24"/>
        </w:rPr>
        <w:t>的</w:t>
      </w:r>
      <w:r w:rsidRPr="00FD705F">
        <w:rPr>
          <w:rFonts w:ascii="宋体" w:eastAsia="宋体" w:hAnsi="宋体" w:cs="Times New Roman" w:hint="eastAsia"/>
          <w:szCs w:val="24"/>
        </w:rPr>
        <w:t>“</w:t>
      </w:r>
      <w:r w:rsidR="00FD705F">
        <w:rPr>
          <w:rFonts w:ascii="宋体" w:eastAsia="宋体" w:hAnsi="宋体" w:cs="Times New Roman" w:hint="eastAsia"/>
          <w:szCs w:val="21"/>
        </w:rPr>
        <w:t>第1号修改单</w:t>
      </w:r>
      <w:r w:rsidRPr="00FD705F">
        <w:rPr>
          <w:rFonts w:ascii="宋体" w:eastAsia="宋体" w:hAnsi="宋体" w:cs="Times New Roman" w:hint="eastAsia"/>
          <w:szCs w:val="24"/>
        </w:rPr>
        <w:t>”及编制说明，并同期在网站(http://www.cavm.cn/index_s5_t24.html)上公布，广泛征求意见，征求意见截止日期为20</w:t>
      </w:r>
      <w:r w:rsidRPr="00FD705F">
        <w:rPr>
          <w:rFonts w:ascii="宋体" w:eastAsia="宋体" w:hAnsi="宋体" w:cs="Times New Roman"/>
          <w:szCs w:val="24"/>
        </w:rPr>
        <w:t>20</w:t>
      </w:r>
      <w:r w:rsidRPr="00FD705F">
        <w:rPr>
          <w:rFonts w:ascii="宋体" w:eastAsia="宋体" w:hAnsi="宋体" w:cs="Times New Roman" w:hint="eastAsia"/>
          <w:szCs w:val="24"/>
        </w:rPr>
        <w:t>.9.2</w:t>
      </w:r>
      <w:r w:rsidRPr="00FD705F">
        <w:rPr>
          <w:rFonts w:ascii="宋体" w:eastAsia="宋体" w:hAnsi="宋体" w:cs="Times New Roman"/>
          <w:szCs w:val="24"/>
        </w:rPr>
        <w:t>5</w:t>
      </w:r>
      <w:r w:rsidRPr="00FD705F">
        <w:rPr>
          <w:rFonts w:ascii="宋体" w:eastAsia="宋体" w:hAnsi="宋体" w:cs="Times New Roman" w:hint="eastAsia"/>
          <w:spacing w:val="-3"/>
          <w:szCs w:val="21"/>
        </w:rPr>
        <w:t>。</w:t>
      </w:r>
    </w:p>
    <w:p w:rsidR="00936482" w:rsidRPr="0064060F" w:rsidRDefault="00936482" w:rsidP="00E43044">
      <w:pPr>
        <w:tabs>
          <w:tab w:val="left" w:pos="1446"/>
        </w:tabs>
        <w:spacing w:line="420" w:lineRule="exact"/>
        <w:rPr>
          <w:rFonts w:ascii="黑体" w:eastAsia="黑体" w:hAnsi="宋体" w:cs="Times New Roman"/>
          <w:szCs w:val="21"/>
        </w:rPr>
      </w:pPr>
      <w:r w:rsidRPr="0064060F">
        <w:rPr>
          <w:rFonts w:ascii="黑体" w:eastAsia="黑体" w:hAnsi="宋体" w:cs="Times New Roman" w:hint="eastAsia"/>
          <w:szCs w:val="21"/>
        </w:rPr>
        <w:t>二、</w:t>
      </w:r>
      <w:r w:rsidR="00E43044">
        <w:rPr>
          <w:rFonts w:ascii="黑体" w:eastAsia="黑体" w:hAnsi="宋体" w:cs="Times New Roman" w:hint="eastAsia"/>
          <w:szCs w:val="21"/>
        </w:rPr>
        <w:t>修改</w:t>
      </w:r>
      <w:r w:rsidRPr="0064060F">
        <w:rPr>
          <w:rFonts w:ascii="黑体" w:eastAsia="黑体" w:hAnsi="宋体" w:cs="Times New Roman" w:hint="eastAsia"/>
          <w:szCs w:val="21"/>
        </w:rPr>
        <w:t>内容</w:t>
      </w:r>
    </w:p>
    <w:p w:rsidR="0064060F" w:rsidRPr="0064060F" w:rsidRDefault="0064060F" w:rsidP="00E43044">
      <w:pPr>
        <w:tabs>
          <w:tab w:val="left" w:pos="1446"/>
        </w:tabs>
        <w:spacing w:line="420" w:lineRule="exact"/>
        <w:rPr>
          <w:rFonts w:ascii="宋体" w:eastAsia="宋体" w:hAnsi="宋体" w:cs="Times New Roman"/>
          <w:szCs w:val="24"/>
        </w:rPr>
      </w:pPr>
      <w:r w:rsidRPr="0064060F">
        <w:rPr>
          <w:rFonts w:ascii="宋体" w:eastAsia="宋体" w:hAnsi="宋体" w:cs="Times New Roman" w:hint="eastAsia"/>
          <w:szCs w:val="24"/>
        </w:rPr>
        <w:t>1</w:t>
      </w:r>
      <w:r w:rsidRPr="0064060F">
        <w:rPr>
          <w:rFonts w:ascii="宋体" w:eastAsia="宋体" w:hAnsi="宋体" w:cs="Times New Roman"/>
          <w:szCs w:val="24"/>
        </w:rPr>
        <w:t xml:space="preserve">. </w:t>
      </w:r>
      <w:r>
        <w:rPr>
          <w:rFonts w:ascii="宋体" w:eastAsia="宋体" w:hAnsi="宋体" w:cs="Times New Roman" w:hint="eastAsia"/>
          <w:szCs w:val="24"/>
        </w:rPr>
        <w:t>由于编辑错误，</w:t>
      </w:r>
      <w:r w:rsidRPr="0064060F">
        <w:rPr>
          <w:rFonts w:ascii="宋体" w:eastAsia="宋体" w:hAnsi="宋体" w:cs="Times New Roman"/>
          <w:szCs w:val="24"/>
        </w:rPr>
        <w:t>“</w:t>
      </w:r>
      <w:r w:rsidRPr="005A03FD">
        <w:rPr>
          <w:rFonts w:ascii="黑体" w:eastAsia="黑体" w:hAnsi="黑体" w:cs="Times New Roman"/>
          <w:szCs w:val="24"/>
        </w:rPr>
        <w:t>5.4　 色彩还原能力</w:t>
      </w:r>
      <w:r w:rsidRPr="0064060F">
        <w:rPr>
          <w:rFonts w:ascii="宋体" w:eastAsia="宋体" w:hAnsi="宋体" w:cs="Times New Roman"/>
          <w:szCs w:val="24"/>
        </w:rPr>
        <w:t>”和“</w:t>
      </w:r>
      <w:r w:rsidRPr="005A03FD">
        <w:rPr>
          <w:rFonts w:ascii="黑体" w:eastAsia="黑体" w:hAnsi="黑体" w:cs="Times New Roman"/>
          <w:szCs w:val="24"/>
        </w:rPr>
        <w:t>6.9  色彩还原能力</w:t>
      </w:r>
      <w:r w:rsidRPr="0064060F">
        <w:rPr>
          <w:rFonts w:ascii="宋体" w:eastAsia="宋体" w:hAnsi="宋体" w:cs="Times New Roman"/>
          <w:szCs w:val="24"/>
        </w:rPr>
        <w:t>”中的“Δu、Δv”</w:t>
      </w:r>
      <w:r>
        <w:rPr>
          <w:rFonts w:ascii="宋体" w:eastAsia="宋体" w:hAnsi="宋体" w:cs="Times New Roman" w:hint="eastAsia"/>
          <w:szCs w:val="24"/>
        </w:rPr>
        <w:t>应</w:t>
      </w:r>
      <w:r w:rsidRPr="0064060F">
        <w:rPr>
          <w:rFonts w:ascii="宋体" w:eastAsia="宋体" w:hAnsi="宋体" w:cs="Times New Roman"/>
          <w:szCs w:val="24"/>
        </w:rPr>
        <w:t>为“Δu'、Δv' ”。</w:t>
      </w:r>
    </w:p>
    <w:p w:rsidR="0064060F" w:rsidRPr="0064060F" w:rsidRDefault="0064060F" w:rsidP="00E43044">
      <w:pPr>
        <w:tabs>
          <w:tab w:val="left" w:pos="1446"/>
        </w:tabs>
        <w:spacing w:line="420" w:lineRule="exact"/>
        <w:rPr>
          <w:rFonts w:ascii="宋体" w:eastAsia="宋体" w:hAnsi="宋体" w:cs="Times New Roman"/>
          <w:szCs w:val="24"/>
        </w:rPr>
      </w:pPr>
      <w:r>
        <w:rPr>
          <w:rFonts w:ascii="宋体" w:eastAsia="宋体" w:hAnsi="宋体" w:cs="Times New Roman"/>
          <w:szCs w:val="24"/>
        </w:rPr>
        <w:t>2.</w:t>
      </w:r>
      <w:r w:rsidR="005A03FD">
        <w:rPr>
          <w:rFonts w:ascii="宋体" w:eastAsia="宋体" w:hAnsi="宋体" w:cs="Times New Roman"/>
          <w:szCs w:val="24"/>
        </w:rPr>
        <w:t xml:space="preserve"> </w:t>
      </w:r>
      <w:r w:rsidR="005A03FD">
        <w:rPr>
          <w:rFonts w:ascii="宋体" w:eastAsia="宋体" w:hAnsi="宋体" w:cs="Times New Roman" w:hint="eastAsia"/>
          <w:szCs w:val="24"/>
        </w:rPr>
        <w:t>试验方法不够严谨，因此</w:t>
      </w:r>
      <w:r w:rsidRPr="0064060F">
        <w:rPr>
          <w:rFonts w:ascii="宋体" w:eastAsia="宋体" w:hAnsi="宋体" w:cs="Times New Roman"/>
          <w:szCs w:val="24"/>
        </w:rPr>
        <w:t>“</w:t>
      </w:r>
      <w:r w:rsidRPr="005A03FD">
        <w:rPr>
          <w:rFonts w:ascii="黑体" w:eastAsia="黑体" w:hAnsi="黑体" w:cs="Times New Roman"/>
          <w:szCs w:val="24"/>
        </w:rPr>
        <w:t>6.7  水平视角</w:t>
      </w:r>
      <w:r w:rsidRPr="0064060F">
        <w:rPr>
          <w:rFonts w:ascii="宋体" w:eastAsia="宋体" w:hAnsi="宋体" w:cs="Times New Roman"/>
          <w:szCs w:val="24"/>
        </w:rPr>
        <w:t>”</w:t>
      </w:r>
      <w:r w:rsidR="005A03FD">
        <w:rPr>
          <w:rFonts w:ascii="宋体" w:eastAsia="宋体" w:hAnsi="宋体" w:cs="Times New Roman" w:hint="eastAsia"/>
          <w:szCs w:val="24"/>
        </w:rPr>
        <w:t>应</w:t>
      </w:r>
      <w:r w:rsidRPr="0064060F">
        <w:rPr>
          <w:rFonts w:ascii="宋体" w:eastAsia="宋体" w:hAnsi="宋体" w:cs="Times New Roman"/>
          <w:szCs w:val="24"/>
        </w:rPr>
        <w:t>补充一段：</w:t>
      </w:r>
    </w:p>
    <w:p w:rsidR="0064060F" w:rsidRPr="0064060F" w:rsidRDefault="0064060F" w:rsidP="00E43044">
      <w:pPr>
        <w:tabs>
          <w:tab w:val="left" w:pos="1446"/>
        </w:tabs>
        <w:spacing w:line="420" w:lineRule="exact"/>
        <w:ind w:firstLineChars="200" w:firstLine="420"/>
        <w:rPr>
          <w:rFonts w:ascii="宋体" w:eastAsia="宋体" w:hAnsi="宋体" w:cs="Times New Roman"/>
          <w:szCs w:val="24"/>
        </w:rPr>
      </w:pPr>
      <w:r w:rsidRPr="0064060F">
        <w:rPr>
          <w:rFonts w:ascii="宋体" w:eastAsia="宋体" w:hAnsi="宋体" w:cs="Times New Roman" w:hint="eastAsia"/>
          <w:szCs w:val="24"/>
        </w:rPr>
        <w:t>“当亮度计在水平平面内的等测距圆弧上向屏幕中心轴线的一侧逐渐增大观看角度到</w:t>
      </w:r>
      <w:r w:rsidRPr="0064060F">
        <w:rPr>
          <w:rFonts w:ascii="宋体" w:eastAsia="宋体" w:hAnsi="宋体" w:cs="Times New Roman"/>
          <w:szCs w:val="24"/>
        </w:rPr>
        <w:t>75°对比度数值仍下降不到10:1时，水平半视角即定为75°。”。</w:t>
      </w:r>
      <w:bookmarkStart w:id="0" w:name="_GoBack"/>
      <w:bookmarkEnd w:id="0"/>
    </w:p>
    <w:p w:rsidR="0064060F" w:rsidRPr="0064060F" w:rsidRDefault="005A03FD" w:rsidP="00E43044">
      <w:pPr>
        <w:tabs>
          <w:tab w:val="left" w:pos="1446"/>
        </w:tabs>
        <w:spacing w:line="420" w:lineRule="exact"/>
        <w:rPr>
          <w:rFonts w:ascii="宋体" w:eastAsia="宋体" w:hAnsi="宋体" w:cs="Times New Roman"/>
          <w:szCs w:val="24"/>
        </w:rPr>
      </w:pPr>
      <w:r>
        <w:rPr>
          <w:rFonts w:ascii="宋体" w:eastAsia="宋体" w:hAnsi="宋体" w:cs="Times New Roman"/>
          <w:szCs w:val="24"/>
        </w:rPr>
        <w:t xml:space="preserve">3. </w:t>
      </w:r>
      <w:r>
        <w:rPr>
          <w:rFonts w:ascii="宋体" w:eastAsia="宋体" w:hAnsi="宋体" w:cs="Times New Roman" w:hint="eastAsia"/>
          <w:szCs w:val="24"/>
        </w:rPr>
        <w:t>试验方法不够完善，因此</w:t>
      </w:r>
      <w:r w:rsidR="0064060F" w:rsidRPr="0064060F">
        <w:rPr>
          <w:rFonts w:ascii="宋体" w:eastAsia="宋体" w:hAnsi="宋体" w:cs="Times New Roman"/>
          <w:szCs w:val="24"/>
        </w:rPr>
        <w:t>“</w:t>
      </w:r>
      <w:r w:rsidR="0064060F" w:rsidRPr="005A03FD">
        <w:rPr>
          <w:rFonts w:ascii="黑体" w:eastAsia="黑体" w:hAnsi="黑体" w:cs="Times New Roman"/>
          <w:szCs w:val="24"/>
        </w:rPr>
        <w:t>6.8　亮度分布均匀性</w:t>
      </w:r>
      <w:r w:rsidR="0064060F" w:rsidRPr="0064060F">
        <w:rPr>
          <w:rFonts w:ascii="宋体" w:eastAsia="宋体" w:hAnsi="宋体" w:cs="Times New Roman"/>
          <w:szCs w:val="24"/>
        </w:rPr>
        <w:t>b) 按照图6放置亮度计、放映装置及屏幕，”中</w:t>
      </w:r>
      <w:r>
        <w:rPr>
          <w:rFonts w:ascii="宋体" w:eastAsia="宋体" w:hAnsi="宋体" w:cs="Times New Roman" w:hint="eastAsia"/>
          <w:szCs w:val="24"/>
        </w:rPr>
        <w:t>应</w:t>
      </w:r>
      <w:r w:rsidR="0064060F" w:rsidRPr="0064060F">
        <w:rPr>
          <w:rFonts w:ascii="宋体" w:eastAsia="宋体" w:hAnsi="宋体" w:cs="Times New Roman"/>
          <w:szCs w:val="24"/>
        </w:rPr>
        <w:t>补充</w:t>
      </w:r>
      <w:r>
        <w:rPr>
          <w:rFonts w:ascii="宋体" w:eastAsia="宋体" w:hAnsi="宋体" w:cs="Times New Roman" w:hint="eastAsia"/>
          <w:szCs w:val="24"/>
        </w:rPr>
        <w:t>为</w:t>
      </w:r>
      <w:r w:rsidR="0064060F" w:rsidRPr="0064060F">
        <w:rPr>
          <w:rFonts w:ascii="宋体" w:eastAsia="宋体" w:hAnsi="宋体" w:cs="Times New Roman"/>
          <w:szCs w:val="24"/>
        </w:rPr>
        <w:t>“……，亮度计镜头至屏幕中心点距离取2.5倍屏幕高度的位置，……，”。</w:t>
      </w:r>
    </w:p>
    <w:p w:rsidR="0064060F" w:rsidRPr="0064060F" w:rsidRDefault="00DF5E8E" w:rsidP="00E43044">
      <w:pPr>
        <w:tabs>
          <w:tab w:val="left" w:pos="1446"/>
        </w:tabs>
        <w:spacing w:line="420" w:lineRule="exact"/>
        <w:rPr>
          <w:rFonts w:ascii="宋体" w:eastAsia="宋体" w:hAnsi="宋体" w:cs="Times New Roman" w:hint="eastAsia"/>
          <w:szCs w:val="24"/>
        </w:rPr>
      </w:pPr>
      <w:r>
        <w:rPr>
          <w:rFonts w:ascii="宋体" w:eastAsia="宋体" w:hAnsi="宋体" w:cs="Times New Roman"/>
          <w:szCs w:val="24"/>
        </w:rPr>
        <w:t xml:space="preserve">4. </w:t>
      </w:r>
      <w:r>
        <w:rPr>
          <w:rFonts w:ascii="宋体" w:eastAsia="宋体" w:hAnsi="宋体" w:cs="Times New Roman" w:hint="eastAsia"/>
          <w:szCs w:val="24"/>
        </w:rPr>
        <w:t>由于正投屏幕不便测试其“</w:t>
      </w:r>
      <w:r w:rsidRPr="00DF5E8E">
        <w:rPr>
          <w:rFonts w:ascii="宋体" w:eastAsia="宋体" w:hAnsi="宋体" w:cs="Times New Roman"/>
          <w:szCs w:val="24"/>
        </w:rPr>
        <w:t>焦距和焦距误差</w:t>
      </w:r>
      <w:r>
        <w:rPr>
          <w:rFonts w:ascii="宋体" w:eastAsia="宋体" w:hAnsi="宋体" w:cs="Times New Roman" w:hint="eastAsia"/>
          <w:szCs w:val="24"/>
        </w:rPr>
        <w:t>”以及“</w:t>
      </w:r>
      <w:r w:rsidRPr="00DF5E8E">
        <w:rPr>
          <w:rFonts w:ascii="宋体" w:eastAsia="宋体" w:hAnsi="宋体" w:cs="Times New Roman"/>
          <w:szCs w:val="24"/>
        </w:rPr>
        <w:t>全光线透光率和雾度</w:t>
      </w:r>
      <w:r>
        <w:rPr>
          <w:rFonts w:ascii="宋体" w:eastAsia="宋体" w:hAnsi="宋体" w:cs="Times New Roman" w:hint="eastAsia"/>
          <w:szCs w:val="24"/>
        </w:rPr>
        <w:t>”因此该</w:t>
      </w:r>
      <w:r w:rsidR="00E45F90">
        <w:rPr>
          <w:rFonts w:ascii="宋体" w:eastAsia="宋体" w:hAnsi="宋体" w:cs="Times New Roman" w:hint="eastAsia"/>
          <w:szCs w:val="24"/>
        </w:rPr>
        <w:t>四项技术要求只适用于背投屏幕</w:t>
      </w:r>
      <w:r w:rsidRPr="00DF5E8E">
        <w:rPr>
          <w:rFonts w:ascii="宋体" w:eastAsia="宋体" w:hAnsi="宋体" w:cs="Times New Roman"/>
          <w:szCs w:val="24"/>
        </w:rPr>
        <w:t>。</w:t>
      </w:r>
    </w:p>
    <w:p w:rsidR="00936482" w:rsidRPr="0064060F" w:rsidRDefault="00E45F90" w:rsidP="00E43044">
      <w:pPr>
        <w:tabs>
          <w:tab w:val="left" w:pos="1446"/>
        </w:tabs>
        <w:spacing w:line="420" w:lineRule="exact"/>
        <w:rPr>
          <w:rFonts w:ascii="宋体" w:eastAsia="宋体" w:hAnsi="宋体" w:cs="Times New Roman"/>
          <w:szCs w:val="24"/>
        </w:rPr>
      </w:pPr>
      <w:r>
        <w:rPr>
          <w:rFonts w:ascii="宋体" w:eastAsia="宋体" w:hAnsi="宋体" w:cs="Times New Roman"/>
          <w:szCs w:val="24"/>
        </w:rPr>
        <w:t xml:space="preserve">5. </w:t>
      </w:r>
      <w:r>
        <w:rPr>
          <w:rFonts w:ascii="宋体" w:eastAsia="宋体" w:hAnsi="宋体" w:cs="Times New Roman" w:hint="eastAsia"/>
          <w:szCs w:val="24"/>
        </w:rPr>
        <w:t>由于“</w:t>
      </w:r>
      <w:r w:rsidRPr="00E45F90">
        <w:rPr>
          <w:rFonts w:ascii="宋体" w:eastAsia="宋体" w:hAnsi="宋体" w:cs="Times New Roman"/>
          <w:szCs w:val="24"/>
        </w:rPr>
        <w:t>甲醛含量</w:t>
      </w:r>
      <w:r>
        <w:rPr>
          <w:rFonts w:ascii="宋体" w:eastAsia="宋体" w:hAnsi="宋体" w:cs="Times New Roman" w:hint="eastAsia"/>
          <w:szCs w:val="24"/>
        </w:rPr>
        <w:t>”指标是</w:t>
      </w:r>
      <w:r w:rsidRPr="00E45F90">
        <w:rPr>
          <w:rFonts w:ascii="宋体" w:eastAsia="宋体" w:hAnsi="宋体" w:cs="Times New Roman"/>
          <w:szCs w:val="24"/>
        </w:rPr>
        <w:t>引用GB 18401-2010《国家纺织品基本安全技术规范》</w:t>
      </w:r>
      <w:r>
        <w:rPr>
          <w:rFonts w:ascii="宋体" w:eastAsia="宋体" w:hAnsi="宋体" w:cs="Times New Roman" w:hint="eastAsia"/>
          <w:szCs w:val="24"/>
        </w:rPr>
        <w:t>，而</w:t>
      </w:r>
      <w:r w:rsidRPr="00E45F90">
        <w:rPr>
          <w:rFonts w:ascii="宋体" w:eastAsia="宋体" w:hAnsi="宋体" w:cs="Times New Roman"/>
          <w:szCs w:val="24"/>
        </w:rPr>
        <w:t>目前超短焦显示屏幕采用的是光学树脂加工，不属于纺织品类目，与该标准的适用范围不一致。</w:t>
      </w:r>
    </w:p>
    <w:p w:rsidR="00936482" w:rsidRPr="0064060F" w:rsidRDefault="00936482" w:rsidP="00936482">
      <w:pPr>
        <w:ind w:leftChars="-1" w:left="-2"/>
        <w:rPr>
          <w:rFonts w:ascii="宋体" w:eastAsia="宋体" w:hAnsi="宋体" w:cs="Times New Roman"/>
          <w:sz w:val="18"/>
          <w:szCs w:val="18"/>
        </w:rPr>
      </w:pPr>
    </w:p>
    <w:p w:rsidR="00936482" w:rsidRPr="008855C2" w:rsidRDefault="00936482" w:rsidP="00936482">
      <w:pPr>
        <w:jc w:val="center"/>
        <w:rPr>
          <w:color w:val="FF0000"/>
        </w:rPr>
      </w:pPr>
    </w:p>
    <w:sectPr w:rsidR="00936482" w:rsidRPr="008855C2" w:rsidSect="008855C2">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82" w:rsidRDefault="00936482" w:rsidP="00936482">
      <w:r>
        <w:separator/>
      </w:r>
    </w:p>
  </w:endnote>
  <w:endnote w:type="continuationSeparator" w:id="0">
    <w:p w:rsidR="00936482" w:rsidRDefault="00936482" w:rsidP="0093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82" w:rsidRDefault="00936482" w:rsidP="00936482">
      <w:r>
        <w:separator/>
      </w:r>
    </w:p>
  </w:footnote>
  <w:footnote w:type="continuationSeparator" w:id="0">
    <w:p w:rsidR="00936482" w:rsidRDefault="00936482" w:rsidP="00936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FE"/>
    <w:rsid w:val="00555483"/>
    <w:rsid w:val="005A03FD"/>
    <w:rsid w:val="005F79D8"/>
    <w:rsid w:val="00611838"/>
    <w:rsid w:val="0064060F"/>
    <w:rsid w:val="00694679"/>
    <w:rsid w:val="006B32E5"/>
    <w:rsid w:val="008855C2"/>
    <w:rsid w:val="008A57E8"/>
    <w:rsid w:val="00936482"/>
    <w:rsid w:val="009B6165"/>
    <w:rsid w:val="009E57E9"/>
    <w:rsid w:val="00B859A9"/>
    <w:rsid w:val="00C3508A"/>
    <w:rsid w:val="00D23AB6"/>
    <w:rsid w:val="00D44871"/>
    <w:rsid w:val="00DB6B7E"/>
    <w:rsid w:val="00DF5E8E"/>
    <w:rsid w:val="00E43044"/>
    <w:rsid w:val="00E45F90"/>
    <w:rsid w:val="00E760FE"/>
    <w:rsid w:val="00F878F6"/>
    <w:rsid w:val="00FD2A6F"/>
    <w:rsid w:val="00FD705F"/>
    <w:rsid w:val="00FD7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AE150"/>
  <w15:chartTrackingRefBased/>
  <w15:docId w15:val="{C7445FA8-C6C2-4B54-927E-63471D2C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E8"/>
    <w:pPr>
      <w:ind w:firstLineChars="200" w:firstLine="420"/>
    </w:pPr>
  </w:style>
  <w:style w:type="paragraph" w:styleId="a4">
    <w:name w:val="header"/>
    <w:basedOn w:val="a"/>
    <w:link w:val="a5"/>
    <w:uiPriority w:val="99"/>
    <w:unhideWhenUsed/>
    <w:rsid w:val="0093648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36482"/>
    <w:rPr>
      <w:sz w:val="18"/>
      <w:szCs w:val="18"/>
    </w:rPr>
  </w:style>
  <w:style w:type="paragraph" w:styleId="a6">
    <w:name w:val="footer"/>
    <w:basedOn w:val="a"/>
    <w:link w:val="a7"/>
    <w:uiPriority w:val="99"/>
    <w:unhideWhenUsed/>
    <w:rsid w:val="00936482"/>
    <w:pPr>
      <w:tabs>
        <w:tab w:val="center" w:pos="4153"/>
        <w:tab w:val="right" w:pos="8306"/>
      </w:tabs>
      <w:snapToGrid w:val="0"/>
      <w:jc w:val="left"/>
    </w:pPr>
    <w:rPr>
      <w:sz w:val="18"/>
      <w:szCs w:val="18"/>
    </w:rPr>
  </w:style>
  <w:style w:type="character" w:customStyle="1" w:styleId="a7">
    <w:name w:val="页脚 字符"/>
    <w:basedOn w:val="a0"/>
    <w:link w:val="a6"/>
    <w:uiPriority w:val="99"/>
    <w:rsid w:val="009364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210</Words>
  <Characters>1202</Characters>
  <Application>Microsoft Office Word</Application>
  <DocSecurity>0</DocSecurity>
  <Lines>10</Lines>
  <Paragraphs>2</Paragraphs>
  <ScaleCrop>false</ScaleCrop>
  <Company>DoubleOX</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2020-08-10T06:09:00Z</dcterms:created>
  <dcterms:modified xsi:type="dcterms:W3CDTF">2020-08-11T01:46:00Z</dcterms:modified>
</cp:coreProperties>
</file>